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676AF" w14:textId="2F2D9FBC" w:rsidR="00857758" w:rsidRDefault="0085775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45EA07AA" w14:textId="34BF549C" w:rsidR="00C76184" w:rsidRDefault="00C76184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  <w:r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>Załącznik nr 1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a</w:t>
      </w:r>
      <w:r w:rsidRPr="008725D4">
        <w:rPr>
          <w:rFonts w:eastAsiaTheme="minorHAnsi"/>
          <w:color w:val="auto"/>
          <w:kern w:val="0"/>
          <w:sz w:val="22"/>
          <w:szCs w:val="22"/>
          <w:lang w:eastAsia="en-US"/>
        </w:rPr>
        <w:t xml:space="preserve"> do </w:t>
      </w:r>
      <w:r w:rsidR="00B310FC">
        <w:rPr>
          <w:rFonts w:eastAsiaTheme="minorHAnsi"/>
          <w:color w:val="auto"/>
          <w:kern w:val="0"/>
          <w:sz w:val="22"/>
          <w:szCs w:val="22"/>
          <w:lang w:eastAsia="en-US"/>
        </w:rPr>
        <w:t>SWZ</w:t>
      </w:r>
    </w:p>
    <w:p w14:paraId="1BC3EEE3" w14:textId="77777777" w:rsidR="00CB0688" w:rsidRPr="00CB0688" w:rsidRDefault="00CB0688" w:rsidP="00CB0688">
      <w:pPr>
        <w:suppressAutoHyphens w:val="0"/>
        <w:spacing w:line="259" w:lineRule="auto"/>
        <w:jc w:val="right"/>
        <w:rPr>
          <w:rFonts w:eastAsiaTheme="minorHAnsi"/>
          <w:color w:val="auto"/>
          <w:kern w:val="0"/>
          <w:sz w:val="22"/>
          <w:szCs w:val="22"/>
          <w:lang w:eastAsia="en-US"/>
        </w:rPr>
      </w:pPr>
    </w:p>
    <w:p w14:paraId="21C742CC" w14:textId="45C795EC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32"/>
          <w:szCs w:val="32"/>
        </w:rPr>
      </w:pPr>
      <w:r w:rsidRPr="008725D4">
        <w:rPr>
          <w:b/>
          <w:bCs/>
          <w:color w:val="auto"/>
          <w:sz w:val="32"/>
          <w:szCs w:val="32"/>
        </w:rPr>
        <w:t>Opis przedmiotu zamówienia</w:t>
      </w:r>
    </w:p>
    <w:p w14:paraId="418AB187" w14:textId="77777777" w:rsidR="00654788" w:rsidRPr="008725D4" w:rsidRDefault="00654788" w:rsidP="00644F3A">
      <w:pPr>
        <w:tabs>
          <w:tab w:val="left" w:pos="1004"/>
          <w:tab w:val="left" w:pos="1571"/>
        </w:tabs>
        <w:spacing w:after="120"/>
        <w:jc w:val="center"/>
        <w:rPr>
          <w:b/>
          <w:bCs/>
          <w:color w:val="auto"/>
          <w:sz w:val="2"/>
          <w:szCs w:val="2"/>
        </w:rPr>
      </w:pPr>
    </w:p>
    <w:p w14:paraId="37A7663E" w14:textId="77777777" w:rsidR="00390FFB" w:rsidRPr="00390FFB" w:rsidRDefault="0039254F" w:rsidP="00390FFB">
      <w:pPr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8725D4">
        <w:rPr>
          <w:rFonts w:eastAsia="Arial Narrow"/>
          <w:bCs/>
          <w:color w:val="auto"/>
          <w:sz w:val="24"/>
          <w:szCs w:val="24"/>
        </w:rPr>
        <w:t xml:space="preserve">Przedmiotem zamówienia jest: </w:t>
      </w:r>
      <w:r w:rsidR="00390FFB" w:rsidRPr="00390FFB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Zakup zeroemisyjnych autobusów wraz z elementami infrastruktury technicznej i wyposażenia służących do obsługi linii pozamiejskich na terenie powiatu włocławskiego z podziałem na 2 części:</w:t>
      </w:r>
    </w:p>
    <w:p w14:paraId="2C0A2E2B" w14:textId="3B2C3446" w:rsidR="00390FFB" w:rsidRPr="00390FFB" w:rsidRDefault="00390FFB" w:rsidP="00390FFB">
      <w:pPr>
        <w:autoSpaceDE w:val="0"/>
        <w:autoSpaceDN w:val="0"/>
        <w:adjustRightInd w:val="0"/>
        <w:jc w:val="both"/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</w:pPr>
      <w:r w:rsidRPr="00390FFB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Część nr 1 pn. Zakup zeroemisyjnych autobusów do obsługi linii pozamiejskich na terenie powiatu włocławskiego</w:t>
      </w:r>
      <w:r w:rsidR="009011E9">
        <w:rPr>
          <w:rFonts w:eastAsia="Calibri"/>
          <w:b/>
          <w:bCs/>
          <w:color w:val="auto"/>
          <w:kern w:val="0"/>
          <w:sz w:val="24"/>
          <w:szCs w:val="24"/>
          <w:lang w:eastAsia="en-US"/>
        </w:rPr>
        <w:t>.</w:t>
      </w:r>
    </w:p>
    <w:p w14:paraId="7F778793" w14:textId="6857DF06" w:rsidR="00644F3A" w:rsidRPr="008725D4" w:rsidRDefault="00644F3A" w:rsidP="00644F3A">
      <w:pPr>
        <w:tabs>
          <w:tab w:val="left" w:pos="1004"/>
          <w:tab w:val="left" w:pos="1571"/>
        </w:tabs>
        <w:spacing w:after="120"/>
        <w:jc w:val="both"/>
        <w:rPr>
          <w:b/>
          <w:color w:val="auto"/>
          <w:sz w:val="24"/>
          <w:szCs w:val="24"/>
        </w:rPr>
      </w:pPr>
      <w:r w:rsidRPr="008725D4">
        <w:rPr>
          <w:color w:val="auto"/>
          <w:sz w:val="24"/>
          <w:szCs w:val="24"/>
        </w:rPr>
        <w:t>Wymagania stawiane pojazdom:</w:t>
      </w:r>
    </w:p>
    <w:p w14:paraId="27990113" w14:textId="21A03E58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Przedmiotem zamówienia jest dostawa </w:t>
      </w:r>
      <w:r w:rsidR="00390FFB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sztuk takich samych fabrycznie nowych autobusów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zeroemisyjnych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elektrycznych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 kategorii M3 klasa II (autobusy międzymiastowe) o długości 1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 -</w:t>
      </w:r>
      <w:r w:rsidR="009072FA" w:rsidRPr="008725D4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C427FB" w:rsidRPr="008725D4">
        <w:rPr>
          <w:rFonts w:ascii="Times New Roman" w:hAnsi="Times New Roman" w:cs="Times New Roman"/>
          <w:color w:val="auto"/>
          <w:sz w:val="24"/>
          <w:szCs w:val="24"/>
        </w:rPr>
        <w:t>5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m. </w:t>
      </w:r>
    </w:p>
    <w:p w14:paraId="0DC6591E" w14:textId="77DC4129" w:rsidR="00644F3A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Będące przedmiotem niniejszego zamówienia autobusy muszą być pojazdami fabrycznie nowymi (wg definicji z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u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stawy</w:t>
      </w:r>
      <w:r w:rsidR="00B310FC" w:rsidRPr="00B310FC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z 20 czerwca 1997 r.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Prawo o ruchu drogowym </w:t>
      </w:r>
      <w:bookmarkStart w:id="0" w:name="_Hlk125370107"/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 z 202</w:t>
      </w:r>
      <w:r w:rsidR="00390FFB">
        <w:rPr>
          <w:rFonts w:ascii="Times New Roman" w:hAnsi="Times New Roman" w:cs="Times New Roman"/>
          <w:color w:val="auto"/>
          <w:sz w:val="24"/>
          <w:szCs w:val="24"/>
        </w:rPr>
        <w:t>4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bookmarkEnd w:id="0"/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390FFB">
        <w:rPr>
          <w:rFonts w:ascii="Times New Roman" w:hAnsi="Times New Roman" w:cs="Times New Roman"/>
          <w:color w:val="auto"/>
          <w:sz w:val="24"/>
          <w:szCs w:val="24"/>
        </w:rPr>
        <w:t>251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z późn. zm.) tzn. nie mogą być wcześniej rejestrowane, a przebieg dostarczanych autobusów nie może być większy niż 1.000 km. Ponadto autobusy nie mogą być wcześniej używane do jazd testowych i pokazowych. Autobusy nie mogą być prototypem i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muszą być produkowane seryjnie tzn. zostały sprzedane przewoźnikom na terenie Unii Europejskiej lub krajów stowarzyszonych w co najmniej 10 egzemplarzach.</w:t>
      </w:r>
    </w:p>
    <w:p w14:paraId="3C6813F5" w14:textId="7E03239F" w:rsidR="00E74AAC" w:rsidRPr="00E74AAC" w:rsidRDefault="00E74AAC" w:rsidP="00B310FC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wymaga, aby w przedmiocie dostawy udział produktów pochodzących z państw członkowskich Unii Europejskiej, państw, z którymi Unia Europejska zawarła umowy o równym traktowaniu przedsiębiorców, lub państw, wobec których na mocy decyzji Rady stosuje się przepisy dyrektywy 2014/25/UE przekraczał 50%. Zgodnie z art. 393 ust. 1 pkt 4 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 xml:space="preserve">pzp, </w:t>
      </w:r>
      <w:r w:rsidRPr="00E74AAC">
        <w:rPr>
          <w:rFonts w:ascii="Times New Roman" w:hAnsi="Times New Roman" w:cs="Times New Roman"/>
          <w:color w:val="auto"/>
          <w:sz w:val="24"/>
          <w:szCs w:val="24"/>
        </w:rPr>
        <w:t xml:space="preserve">Zamawiający odrzuci ofertę, która nie spełni powyższego wymogu.  </w:t>
      </w:r>
    </w:p>
    <w:p w14:paraId="23D88F54" w14:textId="0C30B05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Oferowane autobusy muszą posiadać aktualne „Świadectwo Homologacji Typu Pojazdu lub Świadectwo Homologacji Typu WE Pojazdu” na dzień złożenia oferty, wydane zgodnie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Rozporządzeniem Ministra </w:t>
      </w:r>
      <w:r w:rsidR="005B5B76">
        <w:rPr>
          <w:rFonts w:ascii="Times New Roman" w:hAnsi="Times New Roman" w:cs="Times New Roman"/>
          <w:color w:val="auto"/>
          <w:sz w:val="24"/>
          <w:szCs w:val="24"/>
        </w:rPr>
        <w:t>Infrastruktury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 dnia </w:t>
      </w:r>
      <w:r w:rsidR="005B5B76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sierpnia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3 r. w sprawie homologacji typu pojazdów </w:t>
      </w:r>
      <w:r w:rsidR="00B310FC">
        <w:rPr>
          <w:rFonts w:ascii="Times New Roman" w:hAnsi="Times New Roman" w:cs="Times New Roman"/>
          <w:color w:val="auto"/>
          <w:sz w:val="24"/>
          <w:szCs w:val="24"/>
        </w:rPr>
        <w:t>(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Dz. U.</w:t>
      </w:r>
      <w:r w:rsidR="0083129F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23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r.,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1651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) wraz z załącznikami, potwierdzające bezwarunkowe udzielenie homologacji, wydane zgodnie z obowiązującymi przepisami, tj. spełnienie warunków określonych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31 grudnia 2002 roku w sprawie warunków technicznych pojazdów oraz zakresu ich niezbędnego wyposażenia (Dz. U. z 20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24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r. poz. </w:t>
      </w:r>
      <w:r w:rsidR="00B02FD6" w:rsidRPr="008725D4">
        <w:rPr>
          <w:rFonts w:ascii="Times New Roman" w:hAnsi="Times New Roman" w:cs="Times New Roman"/>
          <w:color w:val="auto"/>
          <w:sz w:val="24"/>
          <w:szCs w:val="24"/>
        </w:rPr>
        <w:t>502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 późn. zm.) wymaganych dla dopuszczenia do ruchu bez żadnych odstępstw. </w:t>
      </w:r>
    </w:p>
    <w:p w14:paraId="45FF4096" w14:textId="77777777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spełniać wymagania Regulaminu nr 107 EKG/ONZ – Jednolite przepisy dotyczące homologacji pojazdów kategorii M2 i M3 w odniesieniu do ich budowy ogólnej (Dz. U. UE. L. z 2018 r. nr 52, str. 1 z późn. zm.).</w:t>
      </w:r>
    </w:p>
    <w:p w14:paraId="6C5DA7BC" w14:textId="2777BD8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spełniać wszystkie wymagania określone w Dziale III ustawy z dnia 20 czerwca 1997 r. - Prawo o ruchu drogowym oraz odpowiadać warunkom technicznym określonym w Rozporządzeniu Ministra Infrastruktury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dnia 31 grudnia 2002 r. w sprawie warunków technicznych pojazdów oraz zakresu ich niezbędnego wyposażenia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B926C2C" w14:textId="65C7B140" w:rsidR="0046165D" w:rsidRPr="0046165D" w:rsidRDefault="00644F3A" w:rsidP="0046165D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E54F0F">
        <w:rPr>
          <w:rFonts w:ascii="Times New Roman" w:hAnsi="Times New Roman" w:cs="Times New Roman"/>
          <w:color w:val="auto"/>
          <w:sz w:val="24"/>
          <w:szCs w:val="24"/>
        </w:rPr>
        <w:t>Konstrukcja pojazdu i zastosowane rozwiązania mają gwarantować co najm</w:t>
      </w:r>
      <w:r w:rsidRPr="0060747C">
        <w:rPr>
          <w:rFonts w:ascii="Times New Roman" w:hAnsi="Times New Roman" w:cs="Times New Roman"/>
          <w:color w:val="auto"/>
          <w:sz w:val="24"/>
          <w:szCs w:val="24"/>
        </w:rPr>
        <w:t xml:space="preserve">niej </w:t>
      </w:r>
      <w:r w:rsidR="0060747C" w:rsidRPr="00A76A83">
        <w:rPr>
          <w:rFonts w:ascii="Times New Roman" w:hAnsi="Times New Roman" w:cs="Times New Roman"/>
          <w:color w:val="auto"/>
          <w:sz w:val="24"/>
          <w:szCs w:val="24"/>
        </w:rPr>
        <w:t>12</w:t>
      </w:r>
      <w:r w:rsidRPr="00A76A83">
        <w:rPr>
          <w:rFonts w:ascii="Times New Roman" w:hAnsi="Times New Roman" w:cs="Times New Roman"/>
          <w:color w:val="auto"/>
          <w:sz w:val="24"/>
          <w:szCs w:val="24"/>
        </w:rPr>
        <w:t xml:space="preserve"> lat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eksploatacji, przy założeniu </w:t>
      </w:r>
      <w:r w:rsidR="00316CED" w:rsidRPr="00316CED">
        <w:rPr>
          <w:rFonts w:ascii="Times New Roman" w:hAnsi="Times New Roman" w:cs="Times New Roman"/>
          <w:color w:val="auto"/>
          <w:sz w:val="24"/>
          <w:szCs w:val="24"/>
        </w:rPr>
        <w:t>8</w:t>
      </w:r>
      <w:r w:rsidR="00E54F0F" w:rsidRPr="00316CED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316CED">
        <w:rPr>
          <w:rFonts w:ascii="Times New Roman" w:hAnsi="Times New Roman" w:cs="Times New Roman"/>
          <w:color w:val="auto"/>
          <w:sz w:val="24"/>
          <w:szCs w:val="24"/>
        </w:rPr>
        <w:t xml:space="preserve">.000 km średniego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t xml:space="preserve">rocznego przebiegu. Zastosowane rozwiązania techniczne muszą być przetestowane przez producenta. Autobusy muszą być </w:t>
      </w:r>
      <w:r w:rsidRPr="00E54F0F">
        <w:rPr>
          <w:rFonts w:ascii="Times New Roman" w:hAnsi="Times New Roman" w:cs="Times New Roman"/>
          <w:color w:val="auto"/>
          <w:sz w:val="24"/>
          <w:szCs w:val="24"/>
        </w:rPr>
        <w:lastRenderedPageBreak/>
        <w:t>produkowane seryjnie, tj. znajdować się w bieżącej ofercie sprzedaży</w:t>
      </w:r>
      <w:r w:rsidRPr="00871E63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46165D" w:rsidRPr="00871E63">
        <w:rPr>
          <w:rFonts w:ascii="Times New Roman" w:hAnsi="Times New Roman" w:cs="Times New Roman"/>
          <w:bCs/>
          <w:color w:val="auto"/>
          <w:sz w:val="24"/>
          <w:szCs w:val="24"/>
        </w:rPr>
        <w:t>Każdy dostarczony autobus będzie zgodny z ISO 15118 lub równoważną normą.</w:t>
      </w:r>
    </w:p>
    <w:p w14:paraId="6778E65E" w14:textId="64029A61" w:rsidR="00644F3A" w:rsidRPr="008725D4" w:rsidRDefault="00644F3A" w:rsidP="00861593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strike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>Autobusy muszą być wykonane przy max. wykorzystaniu materiałów niepalnych, szczególnie w zakresie materiałów użytych do konstrukcji i wyposażenia wnętrza nadwozia. Zalecane jest posiadanie homologacji EWG pojazdu odnośnie do palności materiałów użytych wewnątrz konstrukcji oferowanego autobusu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 xml:space="preserve"> uzyskanej zgodnie z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A1737">
        <w:rPr>
          <w:rFonts w:ascii="Times New Roman" w:hAnsi="Times New Roman" w:cs="Times New Roman"/>
          <w:color w:val="auto"/>
          <w:sz w:val="24"/>
          <w:szCs w:val="24"/>
        </w:rPr>
        <w:t>warunkami określonymi w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regulaminie 118 EKG ONZ.</w:t>
      </w:r>
      <w:r w:rsidRPr="008725D4">
        <w:rPr>
          <w:rFonts w:ascii="Times New Roman" w:hAnsi="Times New Roman" w:cs="Times New Roman"/>
          <w:strike/>
          <w:color w:val="auto"/>
          <w:sz w:val="24"/>
          <w:szCs w:val="24"/>
        </w:rPr>
        <w:t xml:space="preserve"> </w:t>
      </w:r>
    </w:p>
    <w:p w14:paraId="242A8DA6" w14:textId="5A6EA47D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Hlk168915574"/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przypadku, gdy w okresie pomiędzy złożeniem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oferty w postępowaniu o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udzielenie zamówienia, a realizacją Umowy: - nastąpi zmiana przepisów prawa w zakresie rejestracji i homologacji,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zobowiązany jest zrealizować przedmiot zamówienia z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>uwzględnieniem tychże zmian tak, aby możliwe było zarejestrowanie dostarczonych pojazdów.</w:t>
      </w:r>
    </w:p>
    <w:bookmarkEnd w:id="1"/>
    <w:p w14:paraId="0F88E98E" w14:textId="679136C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 przypadku zaistnienia któregokolwiek z powyższych punktów, na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Wykonawcy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spoczywa obowiązek dostarczenia autobusów spełniających normy przewidziane przepisami prawa polskiego oraz spełniające wymogi i warunki określone w SWZ, a także obowiązek dostarczenia dokumentów, umożliwiających zarejestrowanie dostarczonych autobusów na</w:t>
      </w:r>
      <w:r w:rsidR="001D6563" w:rsidRPr="008725D4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terenie Rzeczpospolitej Polskiej. </w:t>
      </w:r>
    </w:p>
    <w:p w14:paraId="1274B4AC" w14:textId="4CB11EEE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Wszystkie opisane w niniejszym postępowaniu dostarczone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ę autobusy muszą być pojazdami tej samej marki, tego samego modelu oraz tej samej wersji. Podzespoły, zastosowane części, rozwiązania techniczne, wyposażenie etc. muszą być takie same we wszystkich dostarczonych przez </w:t>
      </w:r>
      <w:r w:rsidR="00952F99" w:rsidRPr="008725D4">
        <w:rPr>
          <w:rFonts w:ascii="Times New Roman" w:hAnsi="Times New Roman" w:cs="Times New Roman"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color w:val="auto"/>
          <w:sz w:val="24"/>
          <w:szCs w:val="24"/>
        </w:rPr>
        <w:t xml:space="preserve"> pojazdach.</w:t>
      </w:r>
    </w:p>
    <w:p w14:paraId="2243D3EC" w14:textId="299A6BD7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ind w:hanging="357"/>
        <w:contextualSpacing w:val="0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Autobusy powinny być przystosowane do warunków środowiska w jakim będą eksploatowane tj. w temperaturach otaczającego powietrza w miejscach zacienionych od </w:t>
      </w:r>
      <w:r w:rsidR="00A20FAE" w:rsidRPr="00C41E74">
        <w:rPr>
          <w:rFonts w:ascii="Times New Roman" w:hAnsi="Times New Roman" w:cs="Times New Roman"/>
          <w:color w:val="auto"/>
          <w:sz w:val="24"/>
          <w:szCs w:val="24"/>
        </w:rPr>
        <w:t xml:space="preserve"> - </w:t>
      </w:r>
      <w:r w:rsidRPr="00C41E74">
        <w:rPr>
          <w:rFonts w:ascii="Times New Roman" w:hAnsi="Times New Roman" w:cs="Times New Roman"/>
          <w:color w:val="auto"/>
          <w:sz w:val="24"/>
          <w:szCs w:val="24"/>
        </w:rPr>
        <w:t>30ºC do +50ºC oraz być odporne na działanie środków używanych do zimowego utrzymania dróg.</w:t>
      </w:r>
    </w:p>
    <w:p w14:paraId="1F25C95F" w14:textId="4ED086DA" w:rsidR="00644F3A" w:rsidRPr="008725D4" w:rsidRDefault="00644F3A" w:rsidP="00E21E61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Każdy z dostarczanych autobusów musi być objęty gwarancją min. na okres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2 lat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bez limitu kilometrów oraz gwarancją na perforację podwozia i nadwozia na okres nie krótszy niż 60 miesięcy.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Gwarancja na akumulatory lub superkondensatory lub inne urządzenia służące do magazynowania energii silnika </w:t>
      </w:r>
      <w:r w:rsidR="00987832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trakcyjnego</w:t>
      </w:r>
      <w:r w:rsidR="005A7408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musi wynosić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minimum 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72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miesi</w:t>
      </w:r>
      <w:r w:rsidR="00E21E61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ące</w:t>
      </w:r>
      <w:r w:rsidR="007A32B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</w:p>
    <w:p w14:paraId="07AB03AD" w14:textId="425266B5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 w:line="240" w:lineRule="auto"/>
        <w:contextualSpacing w:val="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Zamawiający </w:t>
      </w:r>
      <w:r w:rsidR="00C04C96">
        <w:rPr>
          <w:rFonts w:ascii="Times New Roman" w:hAnsi="Times New Roman" w:cs="Times New Roman"/>
          <w:bCs/>
          <w:color w:val="auto"/>
          <w:sz w:val="24"/>
          <w:szCs w:val="24"/>
        </w:rPr>
        <w:t>wymaga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, aby </w:t>
      </w:r>
      <w:r w:rsidR="00C93190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udzielił Operatorowi wskazanemu przez Zamawiającego, autoryzacji wewnętrznej na wykonywanie w okresie gwarancyjnym obsług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napraw planowych, dostarczonych autobusów w zakresie robót mechanicznych i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elektrycznych koniecznych do zapewnienia sprawności technicznej pojazdów wraz z</w:t>
      </w:r>
      <w:r w:rsidR="001D6563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zapewnieniem odpowiednich kursów i szkoleń. W wyjątkowych przypadkach wymagających zastosowania specjalnej technologii lub oprzyrządowania, Zamawiający dopuszcza możliwość indywidualnych uzgodnień dotyczących miejsca wykonywania tych prac. </w:t>
      </w:r>
    </w:p>
    <w:p w14:paraId="46B8C63C" w14:textId="2CA78567" w:rsidR="00644F3A" w:rsidRPr="0061056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W celu zapewnienia możliwości obsługi gwarancyjnej poza warsztatami Operatora wskazanego przez Zamawiającego,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musi dysponować na terenie Rzeczypospolitej Polskiej, najpóźniej do dnia dostawy pierwszego autobusu, autoryzowanym serwisem posiadającym możliwość wykonania wszystkich usług serwisowych przy autobusach oferowanego typu, w</w:t>
      </w:r>
      <w:r w:rsidR="001D6563" w:rsidRPr="0061056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tym pełnego zakresu napraw powypadkowych nadwozi autobusów, oddalonym od siedziby Zamawiającego nie dalej niż 250 km. Zamawiający zastrzega sobie prawo kontroli prac obsługowo-naprawczych wykonywanych w autoryzowanych warsztatach </w:t>
      </w:r>
      <w:r w:rsidR="009A1737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Pr="0061056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na każdym ich etapie.</w:t>
      </w:r>
    </w:p>
    <w:p w14:paraId="3999C317" w14:textId="3615F058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 xml:space="preserve">Udzielenie autoryzacji Operatorowi wskazanemu przez Zamawiającego, zobowiązuje </w:t>
      </w:r>
      <w:r w:rsidR="00AE703D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cę do: </w:t>
      </w:r>
    </w:p>
    <w:p w14:paraId="5ADE1448" w14:textId="798FA94A" w:rsidR="00644F3A" w:rsidRPr="008725D4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</w:t>
      </w:r>
      <w:bookmarkStart w:id="2" w:name="_Hlk125377666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Operatora wskazanego przez Zamawiającego </w:t>
      </w:r>
      <w:bookmarkEnd w:id="2"/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 urządzenia specjalistyczne umożliwiające diagnozowanie systemów elektronicznych odpowiedzialnych za pracę: układu napędowego, układu pneumatycznego zawieszenia, układu hamulcowego, sterowania drzwi, układów sterowania ogrzewaniem i</w:t>
      </w:r>
      <w:r w:rsidR="00D1103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klimatyzacji, pracę silnika</w:t>
      </w:r>
      <w:r w:rsidR="0079451B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>oraz oprogramowanie wraz z licencjami zainstalowane na dostarczonym przez Dostawcę laptopie</w:t>
      </w:r>
      <w:r w:rsidR="00D62584"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lub tablecie.</w:t>
      </w:r>
    </w:p>
    <w:p w14:paraId="14BD0093" w14:textId="0CEC2EBA" w:rsidR="00644F3A" w:rsidRPr="00E54F0F" w:rsidRDefault="00644F3A" w:rsidP="00644F3A">
      <w:pPr>
        <w:pStyle w:val="Akapitzlist"/>
        <w:numPr>
          <w:ilvl w:val="0"/>
          <w:numId w:val="9"/>
        </w:numPr>
        <w:tabs>
          <w:tab w:val="left" w:pos="1004"/>
          <w:tab w:val="left" w:pos="1571"/>
        </w:tabs>
        <w:spacing w:after="120"/>
        <w:ind w:left="1134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Wyposażenia warsztatu Operatora wskazanego przez Zamawiającego w niezbędne dla otrzymania autoryzacji specjalistyczne narzędzia do wykonywania obsług technicznych </w:t>
      </w: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i napraw autobusów w okresie gwarancyjnym. </w:t>
      </w:r>
    </w:p>
    <w:p w14:paraId="31CBC8E4" w14:textId="1875B4E0" w:rsidR="00644F3A" w:rsidRPr="00F56B94" w:rsidRDefault="00E9421F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a jest zobowiązany do zapewnienia dostępu do części nieobjętych gwarancją oraz napraw pogwarancyjnych – poprzez zapewnienie możliwości zakupu i wykonania napraw odtworzeniowych (powypadkowych), niezbędnych dla prawidłowej eksploatacji autobusów przez okres co 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najmniej 1</w:t>
      </w:r>
      <w:r w:rsidR="0060747C" w:rsidRPr="00A76A83">
        <w:rPr>
          <w:rFonts w:ascii="Times New Roman" w:hAnsi="Times New Roman" w:cs="Times New Roman"/>
          <w:bCs/>
          <w:color w:val="auto"/>
          <w:sz w:val="24"/>
          <w:szCs w:val="24"/>
        </w:rPr>
        <w:t>2</w:t>
      </w:r>
      <w:r w:rsidR="00644F3A" w:rsidRPr="00A76A83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lat </w:t>
      </w:r>
      <w:r w:rsidR="00644F3A" w:rsidRPr="0060747C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od 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daty odbioru danego autobusu. W przypadku zaprzestania produkcji ww. części bądź zaprzestania prowadzenia działalności przez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będzie on</w:t>
      </w:r>
      <w:r w:rsidR="001D6563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zobowiązany do poinformowania o tym fakcie Zamawiającego, jak również wskazania nazwy i adresu innego </w:t>
      </w:r>
      <w:r w:rsidR="00E5758F" w:rsidRPr="00E54F0F">
        <w:rPr>
          <w:rFonts w:ascii="Times New Roman" w:hAnsi="Times New Roman" w:cs="Times New Roman"/>
          <w:bCs/>
          <w:color w:val="auto"/>
          <w:sz w:val="24"/>
          <w:szCs w:val="24"/>
        </w:rPr>
        <w:t>Wykonawcy</w:t>
      </w:r>
      <w:r w:rsidR="00644F3A" w:rsidRPr="00E54F0F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. </w:t>
      </w:r>
    </w:p>
    <w:p w14:paraId="71E6A339" w14:textId="2DF81EB3" w:rsidR="00644F3A" w:rsidRPr="00C41E7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Za wykonane prace naprawcze w okresie gwarancyjnym Operator wskazany przez Zamawiającego obciąży </w:t>
      </w:r>
      <w:r w:rsidR="00EC0C47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, udzielającego autoryzacji kosztami robocizny zgodnej z</w:t>
      </w:r>
      <w:r w:rsidR="001D6563" w:rsidRPr="00C41E74">
        <w:rPr>
          <w:rFonts w:ascii="Times New Roman" w:hAnsi="Times New Roman" w:cs="Times New Roman"/>
          <w:bCs/>
          <w:color w:val="auto"/>
          <w:sz w:val="24"/>
          <w:szCs w:val="24"/>
        </w:rPr>
        <w:t> </w:t>
      </w: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przekazanym katalogiem pracochłonności, a w przypadku jego braku - rzeczywistej pracochłonności.</w:t>
      </w:r>
    </w:p>
    <w:p w14:paraId="3810BE17" w14:textId="7E20856A" w:rsidR="00644F3A" w:rsidRPr="008725D4" w:rsidRDefault="00644F3A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Operator wskazany przez Zamawiającego zobowiąże się do wykonywania obsług technicznych autobusów zgodnie z instrukcją obsługi przekazaną przez </w:t>
      </w:r>
      <w:r w:rsidR="00EC0C47" w:rsidRPr="008725D4">
        <w:rPr>
          <w:rFonts w:ascii="Times New Roman" w:hAnsi="Times New Roman" w:cs="Times New Roman"/>
          <w:bCs/>
          <w:color w:val="auto"/>
          <w:sz w:val="24"/>
          <w:szCs w:val="24"/>
        </w:rPr>
        <w:t>Wykonawcę</w:t>
      </w:r>
      <w:r w:rsidRPr="008725D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oraz innymi wytycznymi przekazanymi na piśmie.</w:t>
      </w:r>
    </w:p>
    <w:p w14:paraId="75593FE9" w14:textId="0AB44A0C" w:rsidR="00644F3A" w:rsidRPr="00C41E74" w:rsidRDefault="00EC0C47" w:rsidP="00644F3A">
      <w:pPr>
        <w:pStyle w:val="Akapitzlist"/>
        <w:numPr>
          <w:ilvl w:val="0"/>
          <w:numId w:val="8"/>
        </w:numPr>
        <w:tabs>
          <w:tab w:val="left" w:pos="1004"/>
          <w:tab w:val="left" w:pos="1571"/>
        </w:tabs>
        <w:spacing w:after="120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C41E74">
        <w:rPr>
          <w:rFonts w:ascii="Times New Roman" w:hAnsi="Times New Roman" w:cs="Times New Roman"/>
          <w:bCs/>
          <w:color w:val="auto"/>
          <w:sz w:val="24"/>
          <w:szCs w:val="24"/>
        </w:rPr>
        <w:t>Wykonawca</w:t>
      </w:r>
      <w:r w:rsidR="00644F3A" w:rsidRPr="00C41E74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zobowiązany jest do zawarcia z Operatorem wskazanym przez Zamawiającego umowy serwisowej i warunków gwarancji, w której to będą zawarte wszystkie powyższe wymagania Zamawiającego dotyczące gwarancji i serwisu.</w:t>
      </w:r>
    </w:p>
    <w:p w14:paraId="7BF5B963" w14:textId="77777777" w:rsidR="00644F3A" w:rsidRPr="008725D4" w:rsidRDefault="00644F3A" w:rsidP="00644F3A">
      <w:pPr>
        <w:tabs>
          <w:tab w:val="left" w:pos="1004"/>
          <w:tab w:val="left" w:pos="1571"/>
        </w:tabs>
        <w:spacing w:after="120"/>
        <w:ind w:left="360"/>
        <w:jc w:val="both"/>
        <w:rPr>
          <w:bCs/>
          <w:color w:val="auto"/>
          <w:sz w:val="24"/>
          <w:szCs w:val="24"/>
        </w:rPr>
      </w:pPr>
    </w:p>
    <w:p w14:paraId="1CD612F6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  <w:r w:rsidRPr="008725D4">
        <w:rPr>
          <w:b/>
          <w:color w:val="auto"/>
          <w:sz w:val="24"/>
          <w:szCs w:val="24"/>
        </w:rPr>
        <w:t>Specyfikacja techniczna autobusów określająca warunki, wymagania, parametry techniczne oraz wyposażenie pojazdów:</w:t>
      </w:r>
    </w:p>
    <w:p w14:paraId="5BA234EB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/>
          <w:color w:val="auto"/>
          <w:sz w:val="24"/>
          <w:szCs w:val="24"/>
        </w:rPr>
      </w:pPr>
    </w:p>
    <w:p w14:paraId="78D4F522" w14:textId="77777777" w:rsidR="00644F3A" w:rsidRPr="008725D4" w:rsidRDefault="00644F3A" w:rsidP="00644F3A">
      <w:pPr>
        <w:tabs>
          <w:tab w:val="left" w:pos="1004"/>
          <w:tab w:val="left" w:pos="1571"/>
        </w:tabs>
        <w:jc w:val="both"/>
        <w:rPr>
          <w:bCs/>
          <w:color w:val="auto"/>
          <w:sz w:val="24"/>
          <w:szCs w:val="24"/>
        </w:rPr>
      </w:pPr>
      <w:r w:rsidRPr="008725D4">
        <w:rPr>
          <w:bCs/>
          <w:color w:val="auto"/>
          <w:sz w:val="24"/>
          <w:szCs w:val="24"/>
        </w:rPr>
        <w:t>Wszystkie wskazane niżej wymogi należy traktować jako minimalne.</w:t>
      </w:r>
    </w:p>
    <w:p w14:paraId="1CCD0A6C" w14:textId="77777777" w:rsidR="00644F3A" w:rsidRPr="008725D4" w:rsidRDefault="00644F3A" w:rsidP="00644F3A">
      <w:pPr>
        <w:tabs>
          <w:tab w:val="left" w:pos="5245"/>
        </w:tabs>
        <w:rPr>
          <w:b/>
          <w:color w:val="auto"/>
          <w:sz w:val="24"/>
          <w:szCs w:val="24"/>
        </w:rPr>
      </w:pPr>
    </w:p>
    <w:tbl>
      <w:tblPr>
        <w:tblW w:w="101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57" w:type="dxa"/>
          <w:bottom w:w="85" w:type="dxa"/>
        </w:tblCellMar>
        <w:tblLook w:val="04A0" w:firstRow="1" w:lastRow="0" w:firstColumn="1" w:lastColumn="0" w:noHBand="0" w:noVBand="1"/>
      </w:tblPr>
      <w:tblGrid>
        <w:gridCol w:w="603"/>
        <w:gridCol w:w="2397"/>
        <w:gridCol w:w="7193"/>
      </w:tblGrid>
      <w:tr w:rsidR="008725D4" w:rsidRPr="008725D4" w14:paraId="3A30B8CC" w14:textId="77777777" w:rsidTr="002F07E5">
        <w:trPr>
          <w:tblHeader/>
        </w:trPr>
        <w:tc>
          <w:tcPr>
            <w:tcW w:w="57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1158876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L.p.</w:t>
            </w:r>
          </w:p>
        </w:tc>
        <w:tc>
          <w:tcPr>
            <w:tcW w:w="240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20C553" w14:textId="77777777" w:rsidR="00644F3A" w:rsidRPr="008725D4" w:rsidRDefault="00644F3A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Cecha, parametr, itp.</w:t>
            </w:r>
          </w:p>
        </w:tc>
        <w:tc>
          <w:tcPr>
            <w:tcW w:w="722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3ECC4F" w14:textId="02926495" w:rsidR="00644F3A" w:rsidRPr="008725D4" w:rsidRDefault="00EC0C47" w:rsidP="00353355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</w:t>
            </w:r>
            <w:r w:rsidR="00644F3A" w:rsidRPr="008725D4">
              <w:rPr>
                <w:color w:val="auto"/>
                <w:sz w:val="24"/>
                <w:szCs w:val="24"/>
              </w:rPr>
              <w:t>pis parametru</w:t>
            </w:r>
          </w:p>
        </w:tc>
      </w:tr>
      <w:tr w:rsidR="008725D4" w:rsidRPr="008725D4" w14:paraId="2EFB12FD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B7BC6CD" w14:textId="32B8EBE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68670BB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Wymagania ogólne:</w:t>
            </w:r>
          </w:p>
        </w:tc>
        <w:tc>
          <w:tcPr>
            <w:tcW w:w="7221" w:type="dxa"/>
          </w:tcPr>
          <w:p w14:paraId="04A4526F" w14:textId="3C7633DF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</w:t>
            </w:r>
            <w:r w:rsidR="0079451B" w:rsidRPr="008725D4">
              <w:rPr>
                <w:color w:val="auto"/>
                <w:sz w:val="24"/>
                <w:szCs w:val="24"/>
              </w:rPr>
              <w:t>zeroemisyjny</w:t>
            </w:r>
            <w:r w:rsidRPr="008725D4">
              <w:rPr>
                <w:color w:val="auto"/>
                <w:sz w:val="24"/>
                <w:szCs w:val="24"/>
              </w:rPr>
              <w:t xml:space="preserve"> międzymiastowy kategorii M3 klasy II o napędzie</w:t>
            </w:r>
            <w:r w:rsidR="0079451B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>elektrycznym.</w:t>
            </w:r>
          </w:p>
        </w:tc>
      </w:tr>
      <w:tr w:rsidR="008725D4" w:rsidRPr="008725D4" w14:paraId="2FDAA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144342" w14:textId="38D62708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652287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Rok produkcji</w:t>
            </w:r>
          </w:p>
        </w:tc>
        <w:tc>
          <w:tcPr>
            <w:tcW w:w="7221" w:type="dxa"/>
          </w:tcPr>
          <w:p w14:paraId="0FEA7016" w14:textId="3D5E4215" w:rsidR="00644F3A" w:rsidRPr="008725D4" w:rsidRDefault="00644F3A" w:rsidP="000C171E">
            <w:pPr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sz w:val="24"/>
                <w:szCs w:val="24"/>
              </w:rPr>
              <w:t>2025</w:t>
            </w:r>
            <w:r w:rsidR="00023A9C">
              <w:rPr>
                <w:color w:val="auto"/>
                <w:sz w:val="24"/>
                <w:szCs w:val="24"/>
              </w:rPr>
              <w:t>/2026</w:t>
            </w:r>
          </w:p>
        </w:tc>
      </w:tr>
      <w:tr w:rsidR="008725D4" w:rsidRPr="008725D4" w14:paraId="42A43C9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1C71491" w14:textId="0AA43859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D6CF94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Wymiary autobusu</w:t>
            </w:r>
          </w:p>
        </w:tc>
        <w:tc>
          <w:tcPr>
            <w:tcW w:w="7221" w:type="dxa"/>
          </w:tcPr>
          <w:p w14:paraId="58A3391C" w14:textId="5FDC51A2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Długość: od 1</w:t>
            </w:r>
            <w:r w:rsidR="00926709" w:rsidRPr="008725D4">
              <w:rPr>
                <w:color w:val="auto"/>
                <w:sz w:val="24"/>
                <w:szCs w:val="24"/>
              </w:rPr>
              <w:t>1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 do 1</w:t>
            </w:r>
            <w:r w:rsidR="00926709" w:rsidRPr="008725D4">
              <w:rPr>
                <w:color w:val="auto"/>
                <w:sz w:val="24"/>
                <w:szCs w:val="24"/>
              </w:rPr>
              <w:t>2</w:t>
            </w:r>
            <w:r w:rsidRPr="008725D4">
              <w:rPr>
                <w:color w:val="auto"/>
                <w:sz w:val="24"/>
                <w:szCs w:val="24"/>
              </w:rPr>
              <w:t>.</w:t>
            </w:r>
            <w:r w:rsidR="00C427FB" w:rsidRPr="008725D4">
              <w:rPr>
                <w:color w:val="auto"/>
                <w:sz w:val="24"/>
                <w:szCs w:val="24"/>
              </w:rPr>
              <w:t>5</w:t>
            </w:r>
            <w:r w:rsidRPr="008725D4">
              <w:rPr>
                <w:color w:val="auto"/>
                <w:sz w:val="24"/>
                <w:szCs w:val="24"/>
              </w:rPr>
              <w:t>00 mm.</w:t>
            </w:r>
          </w:p>
          <w:p w14:paraId="08D2C2D0" w14:textId="2B6A3B3E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Wysokość całkowita: nie więcej niż 3.500 mm,</w:t>
            </w:r>
          </w:p>
          <w:p w14:paraId="18885EA9" w14:textId="42A93D26" w:rsidR="00644F3A" w:rsidRPr="008725D4" w:rsidRDefault="00644F3A" w:rsidP="000C171E">
            <w:pPr>
              <w:ind w:left="245" w:hanging="245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Szerokość: od 2.500 mm do 2.550 mm</w:t>
            </w:r>
          </w:p>
        </w:tc>
      </w:tr>
      <w:tr w:rsidR="008725D4" w:rsidRPr="008725D4" w14:paraId="79BB55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1B5DD87" w14:textId="59126B06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9004801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Dopuszczalna masa całkowita</w:t>
            </w:r>
          </w:p>
        </w:tc>
        <w:tc>
          <w:tcPr>
            <w:tcW w:w="7221" w:type="dxa"/>
          </w:tcPr>
          <w:p w14:paraId="0AD71E8A" w14:textId="77777777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 19.500 kg</w:t>
            </w:r>
          </w:p>
        </w:tc>
      </w:tr>
      <w:tr w:rsidR="008725D4" w:rsidRPr="008725D4" w14:paraId="590F616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C225CF" w14:textId="32A0A3F7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313A76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osi</w:t>
            </w:r>
          </w:p>
        </w:tc>
        <w:tc>
          <w:tcPr>
            <w:tcW w:w="7221" w:type="dxa"/>
          </w:tcPr>
          <w:p w14:paraId="73E2A636" w14:textId="2B43E474" w:rsidR="00644F3A" w:rsidRPr="008725D4" w:rsidRDefault="00644F3A" w:rsidP="00D3087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2 </w:t>
            </w:r>
          </w:p>
        </w:tc>
      </w:tr>
      <w:tr w:rsidR="008725D4" w:rsidRPr="008725D4" w14:paraId="115253B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35A64A6" w14:textId="77777777" w:rsidR="00926709" w:rsidRPr="008725D4" w:rsidRDefault="00926709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3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DD4097F" w14:textId="10620969" w:rsidR="00926709" w:rsidRPr="008725D4" w:rsidRDefault="00926709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Ukształtowanie podłogi</w:t>
            </w:r>
          </w:p>
        </w:tc>
        <w:tc>
          <w:tcPr>
            <w:tcW w:w="7221" w:type="dxa"/>
          </w:tcPr>
          <w:p w14:paraId="5A7D3B21" w14:textId="1E87A805" w:rsidR="00926709" w:rsidRPr="008725D4" w:rsidRDefault="00926709" w:rsidP="00926709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Niska podłoga autobusu, bez progów wewnątrz pojazdu w obszarze od początku drzwi pierwszych do końca drzwi środkowych. Maksymalna wysokość podłogi na progu każdych drzwi 340 mm.</w:t>
            </w:r>
          </w:p>
        </w:tc>
      </w:tr>
      <w:tr w:rsidR="008725D4" w:rsidRPr="008725D4" w14:paraId="540C4A5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186297" w14:textId="57BF0BF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88B2135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miejsc do przewozu pasażerów</w:t>
            </w:r>
          </w:p>
        </w:tc>
        <w:tc>
          <w:tcPr>
            <w:tcW w:w="7221" w:type="dxa"/>
          </w:tcPr>
          <w:p w14:paraId="22F99637" w14:textId="39874E97" w:rsidR="00644F3A" w:rsidRPr="008725D4" w:rsidRDefault="00644F3A" w:rsidP="000C171E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Co najmniej</w:t>
            </w:r>
            <w:r w:rsidR="002D2D9E" w:rsidRPr="008725D4">
              <w:rPr>
                <w:color w:val="auto"/>
                <w:sz w:val="24"/>
                <w:szCs w:val="24"/>
              </w:rPr>
              <w:t xml:space="preserve"> 50</w:t>
            </w:r>
            <w:r w:rsidRPr="008725D4">
              <w:rPr>
                <w:color w:val="auto"/>
                <w:sz w:val="24"/>
                <w:szCs w:val="24"/>
              </w:rPr>
              <w:t xml:space="preserve">, w tym </w:t>
            </w:r>
            <w:r w:rsidRPr="00023A9C">
              <w:rPr>
                <w:color w:val="auto"/>
                <w:sz w:val="24"/>
                <w:szCs w:val="24"/>
              </w:rPr>
              <w:t>minimum</w:t>
            </w:r>
            <w:r w:rsidR="00AB4CA0" w:rsidRPr="00023A9C">
              <w:rPr>
                <w:color w:val="auto"/>
                <w:sz w:val="24"/>
                <w:szCs w:val="24"/>
              </w:rPr>
              <w:t xml:space="preserve"> 41 </w:t>
            </w:r>
            <w:r w:rsidRPr="00023A9C">
              <w:rPr>
                <w:color w:val="auto"/>
                <w:sz w:val="24"/>
                <w:szCs w:val="24"/>
              </w:rPr>
              <w:t xml:space="preserve">miejsc </w:t>
            </w:r>
            <w:r w:rsidRPr="008725D4">
              <w:rPr>
                <w:color w:val="auto"/>
                <w:sz w:val="24"/>
                <w:szCs w:val="24"/>
              </w:rPr>
              <w:t>siedząc</w:t>
            </w:r>
            <w:r w:rsidR="00AB4CA0">
              <w:rPr>
                <w:color w:val="auto"/>
                <w:sz w:val="24"/>
                <w:szCs w:val="24"/>
              </w:rPr>
              <w:t>ych</w:t>
            </w:r>
            <w:r w:rsidRPr="008725D4">
              <w:rPr>
                <w:color w:val="auto"/>
                <w:sz w:val="24"/>
                <w:szCs w:val="24"/>
              </w:rPr>
              <w:t xml:space="preserve"> (bez fotela kierowcy)</w:t>
            </w:r>
            <w:r w:rsidR="00926709" w:rsidRPr="008725D4">
              <w:rPr>
                <w:color w:val="auto"/>
                <w:sz w:val="24"/>
                <w:szCs w:val="24"/>
              </w:rPr>
              <w:t>, w tym min. 10 miejsc dostępnych bezpośrednio z niskiej podłogi</w:t>
            </w:r>
            <w:r w:rsidRPr="008725D4">
              <w:rPr>
                <w:color w:val="auto"/>
                <w:sz w:val="24"/>
                <w:szCs w:val="24"/>
              </w:rPr>
              <w:t xml:space="preserve"> i jedno miejsce</w:t>
            </w:r>
            <w:r w:rsidR="00B94E0A" w:rsidRPr="008725D4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 xml:space="preserve">do przewozu pasażera poruszającego się na wózku inwalidzkim. (wg wymagań określonych w Regulaminie nr 107 EKG ONZ (Dz.U. UE L 255 z 29.9.2010, s.1). </w:t>
            </w:r>
          </w:p>
          <w:p w14:paraId="1C85CCBE" w14:textId="22348CA5" w:rsidR="00233A65" w:rsidRPr="008725D4" w:rsidRDefault="00233A65" w:rsidP="000C171E">
            <w:pPr>
              <w:rPr>
                <w:color w:val="auto"/>
                <w:sz w:val="24"/>
                <w:szCs w:val="24"/>
                <w:highlight w:val="yellow"/>
              </w:rPr>
            </w:pPr>
          </w:p>
        </w:tc>
      </w:tr>
      <w:tr w:rsidR="008725D4" w:rsidRPr="008725D4" w14:paraId="67826FF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68E04F0" w14:textId="573A6595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416050A4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Liczba i układ drzwi</w:t>
            </w:r>
          </w:p>
        </w:tc>
        <w:tc>
          <w:tcPr>
            <w:tcW w:w="7221" w:type="dxa"/>
          </w:tcPr>
          <w:p w14:paraId="27027B52" w14:textId="33417C89" w:rsidR="00644F3A" w:rsidRPr="008725D4" w:rsidRDefault="00D62584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</w:t>
            </w:r>
            <w:r w:rsidR="00644F3A" w:rsidRPr="008725D4">
              <w:rPr>
                <w:color w:val="auto"/>
                <w:sz w:val="24"/>
                <w:szCs w:val="24"/>
              </w:rPr>
              <w:t xml:space="preserve">rzwi w układzie 1-2-0; </w:t>
            </w:r>
          </w:p>
          <w:p w14:paraId="2541C72A" w14:textId="77777777" w:rsidR="00644F3A" w:rsidRPr="008725D4" w:rsidRDefault="00644F3A" w:rsidP="000C171E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4A19255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120D8104" w14:textId="7657EC14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B1B31B9" w14:textId="77777777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Pojemność bagażników</w:t>
            </w:r>
          </w:p>
        </w:tc>
        <w:tc>
          <w:tcPr>
            <w:tcW w:w="7221" w:type="dxa"/>
          </w:tcPr>
          <w:p w14:paraId="774A335E" w14:textId="6B00BF98" w:rsidR="00644F3A" w:rsidRPr="008725D4" w:rsidRDefault="00644F3A" w:rsidP="00D30879">
            <w:pPr>
              <w:tabs>
                <w:tab w:val="left" w:pos="5245"/>
              </w:tabs>
              <w:ind w:left="57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Pojemność bagażników wewnętrznych (półki bagażowe) minimum </w:t>
            </w:r>
            <w:r w:rsidR="00556537">
              <w:rPr>
                <w:color w:val="auto"/>
                <w:sz w:val="24"/>
                <w:szCs w:val="24"/>
              </w:rPr>
              <w:t>1</w:t>
            </w:r>
            <w:r w:rsidRPr="008725D4">
              <w:rPr>
                <w:color w:val="auto"/>
                <w:sz w:val="24"/>
                <w:szCs w:val="24"/>
              </w:rPr>
              <w:t xml:space="preserve"> m3</w:t>
            </w:r>
          </w:p>
        </w:tc>
      </w:tr>
      <w:tr w:rsidR="008725D4" w:rsidRPr="008725D4" w14:paraId="328F082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577CA60" w14:textId="2608AB23" w:rsidR="00644F3A" w:rsidRPr="008725D4" w:rsidRDefault="00644F3A" w:rsidP="00D30879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F9BBCB0" w14:textId="00336FE3" w:rsidR="00644F3A" w:rsidRPr="008725D4" w:rsidRDefault="00644F3A" w:rsidP="000C171E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</w:t>
            </w:r>
            <w:r w:rsidR="00674B19" w:rsidRPr="008725D4">
              <w:rPr>
                <w:color w:val="auto"/>
                <w:sz w:val="24"/>
                <w:szCs w:val="24"/>
              </w:rPr>
              <w:t xml:space="preserve">/silnik </w:t>
            </w:r>
          </w:p>
        </w:tc>
        <w:tc>
          <w:tcPr>
            <w:tcW w:w="7221" w:type="dxa"/>
          </w:tcPr>
          <w:p w14:paraId="4FE246B0" w14:textId="10239242" w:rsidR="00D3087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Autobus napędzany silnikiem elektrycznym o łącznej maksymalnej mocy minimum 230 kW 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w zabudowie wieżowej, w piastach lub usytuowany centralnie przed lub za osią napędową. 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D83206" w:rsidRPr="00A76A83">
              <w:rPr>
                <w:color w:val="auto"/>
                <w:sz w:val="24"/>
                <w:szCs w:val="24"/>
              </w:rPr>
              <w:t xml:space="preserve">rozwiązanie, to silnik umieszczony centralnie za tylna osią napędową. </w:t>
            </w:r>
          </w:p>
          <w:p w14:paraId="17E35181" w14:textId="3E5F592B" w:rsidR="00674B19" w:rsidRPr="008725D4" w:rsidRDefault="00674B19" w:rsidP="00674B19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Moc ciągła silnika elektrycznego ( tj. dla minimum 30 min. pracy)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synchronicznego (asynchronicznego)</w:t>
            </w:r>
            <w:r w:rsidRPr="008725D4">
              <w:rPr>
                <w:color w:val="auto"/>
                <w:sz w:val="24"/>
                <w:szCs w:val="24"/>
              </w:rPr>
              <w:t xml:space="preserve"> z magnesami trwałymi min. 180 kW</w:t>
            </w:r>
            <w:r w:rsidR="00D83206" w:rsidRPr="008725D4">
              <w:rPr>
                <w:color w:val="auto"/>
                <w:sz w:val="24"/>
                <w:szCs w:val="24"/>
              </w:rPr>
              <w:t xml:space="preserve"> lub 140 kW </w:t>
            </w:r>
            <w:r w:rsidR="0073348B" w:rsidRPr="008725D4">
              <w:rPr>
                <w:color w:val="auto"/>
                <w:sz w:val="24"/>
                <w:szCs w:val="24"/>
              </w:rPr>
              <w:t xml:space="preserve">dla każdego z silników </w:t>
            </w:r>
            <w:r w:rsidR="00D83206" w:rsidRPr="008725D4">
              <w:rPr>
                <w:color w:val="auto"/>
                <w:sz w:val="24"/>
                <w:szCs w:val="24"/>
              </w:rPr>
              <w:t>zamontowanych w piastach</w:t>
            </w:r>
            <w:r w:rsidR="0073348B" w:rsidRPr="008725D4">
              <w:rPr>
                <w:color w:val="auto"/>
                <w:sz w:val="24"/>
                <w:szCs w:val="24"/>
              </w:rPr>
              <w:t>.</w:t>
            </w:r>
          </w:p>
          <w:p w14:paraId="59CC7AA4" w14:textId="0C08BFFC" w:rsidR="000E20BC" w:rsidRPr="008725D4" w:rsidRDefault="000E20BC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napędowy wyposażony w</w:t>
            </w:r>
            <w:r w:rsidR="00E54BEC" w:rsidRPr="008725D4">
              <w:rPr>
                <w:color w:val="auto"/>
                <w:sz w:val="24"/>
                <w:szCs w:val="24"/>
              </w:rPr>
              <w:t xml:space="preserve"> u</w:t>
            </w:r>
            <w:r w:rsidRPr="008725D4">
              <w:rPr>
                <w:color w:val="auto"/>
                <w:sz w:val="24"/>
                <w:szCs w:val="24"/>
              </w:rPr>
              <w:t>kład odzyskiwania energii (rekuperacji) w czasie hamowania i redukcji prędkości dla potrzeb doładowania magazynów energii lub ogrzewania (zależnie od zastosowania rozwiązania technicznego)</w:t>
            </w:r>
          </w:p>
          <w:p w14:paraId="46C299B1" w14:textId="460715CC" w:rsidR="00644F3A" w:rsidRPr="008725D4" w:rsidRDefault="00644F3A" w:rsidP="00E54BEC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7BDA433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2C2A691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07CE4C4" w14:textId="31606A3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Skrzynia biegów</w:t>
            </w:r>
          </w:p>
        </w:tc>
        <w:tc>
          <w:tcPr>
            <w:tcW w:w="7221" w:type="dxa"/>
          </w:tcPr>
          <w:p w14:paraId="5AD893C7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Automatyczna lub zautomatyzowana skrzynia biegów, jeżeli zaproponowane rozwiązanie napędu wymaga zastosowania skrzyni biegów. </w:t>
            </w:r>
          </w:p>
          <w:p w14:paraId="2260EFBF" w14:textId="41AA2F88" w:rsidR="00221672" w:rsidRPr="008725D4" w:rsidRDefault="00221672" w:rsidP="00221672">
            <w:pPr>
              <w:tabs>
                <w:tab w:val="left" w:pos="5245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Zamawiający dopuszcza zastosowanie napędu bezpośredniego bez przełożeń.</w:t>
            </w:r>
          </w:p>
        </w:tc>
      </w:tr>
      <w:tr w:rsidR="008725D4" w:rsidRPr="008725D4" w14:paraId="73F062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B3B16F" w14:textId="318F251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EAAE7CF" w14:textId="3C23C65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Zużycie energii</w:t>
            </w:r>
          </w:p>
        </w:tc>
        <w:tc>
          <w:tcPr>
            <w:tcW w:w="7221" w:type="dxa"/>
          </w:tcPr>
          <w:p w14:paraId="4EDF36F0" w14:textId="68E07D77" w:rsidR="00221672" w:rsidRPr="00A76A83" w:rsidRDefault="00221672" w:rsidP="0021682D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Wymagana wartość średniego zużycia energii przez autobus &lt; 1,0 kWh/km</w:t>
            </w:r>
            <w:r w:rsidR="0021682D"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(wg protokołu testu opartego na warunkach E-SORT-2 opracowanego dla autobusu zgodnego z oferowanym w zakresie: marki i typu autobusu, marki silnika/silników, marki i typu skrzyni biegów (o ile występuje), wymiarów zewnętrznych</w:t>
            </w:r>
            <w:r w:rsidR="0021682D" w:rsidRPr="00A76A83">
              <w:rPr>
                <w:color w:val="auto"/>
                <w:sz w:val="24"/>
                <w:szCs w:val="24"/>
              </w:rPr>
              <w:t>)</w:t>
            </w:r>
            <w:r w:rsidR="003A4EAB" w:rsidRPr="00A76A83">
              <w:rPr>
                <w:color w:val="auto"/>
                <w:sz w:val="24"/>
                <w:szCs w:val="24"/>
              </w:rPr>
              <w:t>,</w:t>
            </w:r>
          </w:p>
          <w:p w14:paraId="51AD9A2E" w14:textId="36BAE93B" w:rsidR="00B919B0" w:rsidRPr="00CC5C1D" w:rsidRDefault="003A4EAB" w:rsidP="004669E7">
            <w:pPr>
              <w:pStyle w:val="Akapitzlist"/>
              <w:spacing w:line="240" w:lineRule="auto"/>
              <w:ind w:left="442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(preferowana </w:t>
            </w:r>
            <w:r w:rsidR="004669E7"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wartość średniego zużycia energii poniżej 0,81 k</w:t>
            </w:r>
            <w:r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</w:t>
            </w:r>
            <w:r w:rsidR="004669E7"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h/km</w:t>
            </w:r>
            <w:r w:rsidRPr="00CC5C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).</w:t>
            </w:r>
          </w:p>
          <w:p w14:paraId="7ABB065F" w14:textId="2BFDB81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Układ sterowania silnika nie może zawierać ukrytych programów zmieniających poziom zużycia energii w zależności od trybu jego pracy.</w:t>
            </w:r>
          </w:p>
        </w:tc>
      </w:tr>
      <w:tr w:rsidR="008725D4" w:rsidRPr="008725D4" w14:paraId="50E506B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933A785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DAE6094" w14:textId="4B3EC84E" w:rsidR="00221672" w:rsidRPr="00A76A83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76A83">
              <w:rPr>
                <w:color w:val="auto"/>
                <w:kern w:val="2"/>
                <w:sz w:val="24"/>
                <w:szCs w:val="24"/>
              </w:rPr>
              <w:t>Magazynowanie energii elektrycznej – baterie trakcyjne</w:t>
            </w:r>
          </w:p>
        </w:tc>
        <w:tc>
          <w:tcPr>
            <w:tcW w:w="7221" w:type="dxa"/>
          </w:tcPr>
          <w:p w14:paraId="3D49CA3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Energia elektryczna może być magazynowana w</w:t>
            </w:r>
          </w:p>
          <w:p w14:paraId="21B994B6" w14:textId="2414FDED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akumulatorach</w:t>
            </w:r>
          </w:p>
          <w:p w14:paraId="548C002F" w14:textId="03CA89F6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superkondensatorach</w:t>
            </w:r>
          </w:p>
          <w:p w14:paraId="75ED6C01" w14:textId="77777777" w:rsidR="00221672" w:rsidRPr="00A76A83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7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innych urządzeniach, będących wynikiem postępu technicznego o porównywalnych lub lepszych zdolnościach magazynowania energii w stosunku do akumulatorów lub superkondensatorów.</w:t>
            </w:r>
          </w:p>
          <w:p w14:paraId="447CE435" w14:textId="0221E1CF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Łączna pojemność energetyczna (nominalna) magazynu energii nie może być mniejsza niż 400 kWh</w:t>
            </w:r>
            <w:r w:rsidR="00B919B0" w:rsidRPr="00A76A83">
              <w:rPr>
                <w:color w:val="auto"/>
                <w:sz w:val="24"/>
                <w:szCs w:val="24"/>
              </w:rPr>
              <w:t xml:space="preserve"> (</w:t>
            </w:r>
            <w:r w:rsidR="003A4EAB" w:rsidRPr="00A76A83">
              <w:rPr>
                <w:color w:val="auto"/>
                <w:sz w:val="24"/>
                <w:szCs w:val="24"/>
              </w:rPr>
              <w:t xml:space="preserve">preferowane </w:t>
            </w:r>
            <w:r w:rsidR="00B919B0" w:rsidRPr="00A76A83">
              <w:rPr>
                <w:color w:val="auto"/>
                <w:sz w:val="24"/>
                <w:szCs w:val="24"/>
              </w:rPr>
              <w:t>więcej niż 480 kWh)</w:t>
            </w:r>
            <w:r w:rsidRPr="00A76A83">
              <w:rPr>
                <w:color w:val="auto"/>
                <w:sz w:val="24"/>
                <w:szCs w:val="24"/>
              </w:rPr>
              <w:t xml:space="preserve">, a energii dostępnej dla użytkownika (zwanej Ed) - 350 kWh. Definicja energii dostępnej (Ed) - jest to wydzielony zakres energii z energii nominalnej magazynu energii przez producenta magazynu lub autobusu, w którym powinien pracować magazyn energii w celu zapewnienia optymalnych bezpiecznych warunków pracy tego magazynu energii. Zerowy stan energii dostępnej musi odpowiadać wartość minimalnej SOC (ang. State of charge), a 100 % Ed musi odpowiadać wartości maksymalnej SOC. </w:t>
            </w:r>
          </w:p>
          <w:p w14:paraId="623B9269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07BB768" w14:textId="16DEC77B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 xml:space="preserve">Baterie trakcyjne we wszystkich dostarczonych autobusach powinny być tego samego typu, kompatybilne pod względem elektrycznym i mechanicznym. Zamawiający nie definiuje warunku co do technologii zastosowanych baterii. </w:t>
            </w:r>
          </w:p>
          <w:p w14:paraId="7A596826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38861BB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Magazyn energii w autobusie powinien być zabezpieczony przed przypadkami niewłaściwej eksploatacji skutkującej utratą gwarancji, a także tak konstrukcyjnie zabudowany i zabezpieczony, aby zminimalizować ryzyko jego uszkodzenia w przypadku wystąpienia kolizji drogowej.</w:t>
            </w:r>
          </w:p>
          <w:p w14:paraId="61BEE352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17DBC72A" w14:textId="0620402E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powinien być wyposażony w system monitorowania poziomu naładowania magazynów energii.</w:t>
            </w:r>
          </w:p>
          <w:p w14:paraId="3B376C35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F5715D3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Urządzenia do magazynowania energii powinny być takiej konstrukcji, aby możliwy był ich jak najdłuższy okres użytkowania. Muszą zapewniać bezawaryjną eksploatację w okresie minimum 72 miesięcy.</w:t>
            </w:r>
          </w:p>
          <w:p w14:paraId="586A40BE" w14:textId="77777777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</w:p>
          <w:p w14:paraId="45BBCE45" w14:textId="33F04F24" w:rsidR="00221672" w:rsidRPr="00A76A83" w:rsidRDefault="00221672" w:rsidP="00221672">
            <w:pPr>
              <w:rPr>
                <w:color w:val="auto"/>
                <w:sz w:val="24"/>
                <w:szCs w:val="24"/>
              </w:rPr>
            </w:pPr>
            <w:r w:rsidRPr="00A76A83">
              <w:rPr>
                <w:color w:val="auto"/>
                <w:sz w:val="24"/>
                <w:szCs w:val="24"/>
              </w:rPr>
              <w:t>Autobus musi być wyposażony w funkcje umożliwiającą wyłączenie (automatyczne lub manualne) systemów/ urządzeń pokładowych, maksymalizując w ten sposób zasięg autobusu (funkcja używana awaryjnie).</w:t>
            </w:r>
          </w:p>
        </w:tc>
      </w:tr>
      <w:tr w:rsidR="008725D4" w:rsidRPr="008725D4" w14:paraId="4983EFE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A9EB146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25039AC1" w14:textId="56A787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ładowania energii elektrycznej</w:t>
            </w:r>
          </w:p>
        </w:tc>
        <w:tc>
          <w:tcPr>
            <w:tcW w:w="7221" w:type="dxa"/>
          </w:tcPr>
          <w:p w14:paraId="728D6828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Autobus wyposażony w urządzenia magazynujące energię elektryczną na potrzeby trakcyjne (tj. baterie, akumulatory, superkondensatory i inne) musi umożliwiać ładowanie główne za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pomocą wyłącznie złącza plug-in z zewnętrznej stacji ładowania o mocy do 150 kW.</w:t>
            </w:r>
          </w:p>
          <w:p w14:paraId="5ED01055" w14:textId="14327AF0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 jednego złącza ładowania CCS Combo-2 umiejscowionego w tylnej części autobusu. Nie dopuszcza się, aby autobus był wyposażony w inne, niż wymienione powyżej gniazdo do ładowania baterii trakcyjnych.</w:t>
            </w:r>
          </w:p>
          <w:p w14:paraId="3D320F06" w14:textId="71985EAA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czasie ładowania w autobusie mogą przebywać osoby oczekujące na przejazd oraz mogą wsiadać lub wysiadać z pojazdu. Autobus wraz z układem ładowania ma być bezpieczny dla pasażerów przebywających wewnątrz autobusu, oczekujących na przejazd oraz w czasie wsiadania lub wysiadania z pojazdu. Konstrukcja układu ładowania autobusu ma umożliwiać ładowanie autobusu na „otwartym terenie" bez konieczności postoju autobusu pod zadaszeniem.</w:t>
            </w:r>
          </w:p>
          <w:p w14:paraId="7DBC4569" w14:textId="7D1C9E2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układ elektroniczny nadzorujący i optymalizujących proces ładowania.</w:t>
            </w:r>
          </w:p>
          <w:p w14:paraId="641CDD60" w14:textId="271B1DE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winien być wyposażony w automatyczną blokadę ruszenia przy podłączonej wtyczce ładowania.</w:t>
            </w:r>
          </w:p>
          <w:p w14:paraId="67459049" w14:textId="45487AD8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Kierowca powinien mieć informację o statusie ładowania na pulpicie w kabinie kierowcy. Jednocześnie dopuszcza się jako rozwiązanie dodatkowe prezentowanie informacji o statusie ładowania poprzez podświetlanie kontrolek umieszczonych przy gnieździe do ładowania.</w:t>
            </w:r>
          </w:p>
          <w:p w14:paraId="1654AD2A" w14:textId="73EBCCBC" w:rsidR="00221672" w:rsidRPr="008725D4" w:rsidRDefault="00221672" w:rsidP="00CE3B15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Autobus musi być wyposażony w automatyczny system rozłączania układu ładowania akumulatorów trakcyjnych po osiągnięciu stanu pełnego naładowania,</w:t>
            </w:r>
          </w:p>
        </w:tc>
      </w:tr>
      <w:tr w:rsidR="008725D4" w:rsidRPr="008725D4" w14:paraId="64A92CD4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F5C270F" w14:textId="2E08C7BE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D5371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Zawieszenie</w:t>
            </w:r>
          </w:p>
        </w:tc>
        <w:tc>
          <w:tcPr>
            <w:tcW w:w="7221" w:type="dxa"/>
          </w:tcPr>
          <w:p w14:paraId="55462DCB" w14:textId="5F7E851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przednia: niezależne zawieszenie pneumatyczne na miechach gumowych,</w:t>
            </w:r>
          </w:p>
          <w:p w14:paraId="0057B465" w14:textId="58FD51F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Oś tylna: sztywna, hipoidalna, zawieszona pneumatycznie na miechach gumowych</w:t>
            </w:r>
            <w:r w:rsidR="00FF5FBD" w:rsidRPr="008725D4">
              <w:rPr>
                <w:color w:val="auto"/>
                <w:sz w:val="24"/>
                <w:szCs w:val="24"/>
              </w:rPr>
              <w:t xml:space="preserve"> lub inne rozwiązanie w zależności od zastosowanych silników napędowych (centralny lub w piastach kół)</w:t>
            </w:r>
          </w:p>
          <w:p w14:paraId="3FB02C88" w14:textId="2F866078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podnoszenia-opuszczania podwozia wyposażony w układ automatycznego poziomowania pojazdu - elektroniczny system regulacji wysokości ciśnienia (typu ECAS) z możliwością realizacji funkcji unoszenia nadwozia (przycisk na konsoli w kabinie kierowcy) oraz z funkcją „przyklęku" obniżającą prawą stronę autobusu o ok. 60 mm. (podniesienie automatyczne pojazdu po zamknięciu drzwi).</w:t>
            </w:r>
          </w:p>
        </w:tc>
      </w:tr>
      <w:tr w:rsidR="008725D4" w:rsidRPr="008725D4" w14:paraId="186B5FEC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929BDEC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167D8B4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hamulcowy</w:t>
            </w:r>
          </w:p>
        </w:tc>
        <w:tc>
          <w:tcPr>
            <w:tcW w:w="7221" w:type="dxa"/>
          </w:tcPr>
          <w:p w14:paraId="05DF31A5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Sterowany pneumatycznie, </w:t>
            </w:r>
          </w:p>
          <w:p w14:paraId="32FBF8C6" w14:textId="36B2D69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Hamulce tarczowe na wszystkich kołach,</w:t>
            </w:r>
          </w:p>
          <w:p w14:paraId="08CA1AB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Systemy: ABS/ASR, ESP, EBS,</w:t>
            </w:r>
          </w:p>
          <w:p w14:paraId="353E4FEB" w14:textId="2A0B2653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Hamulec postojowy na koła osi tylnej.</w:t>
            </w:r>
          </w:p>
          <w:p w14:paraId="5D6575F7" w14:textId="65CCCAF4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Hamulec przystankowy włączany automatycznie po otwarciu drzwi i wyłączany po ich zamknięciu oraz naciśnięciu pedału przyspieszenia, działający jako blokada jazdy przy otwartych drzwiach, działanie hamulca połączone z sygnalizacją lampki na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pulpicie kierowcy, możliwość awaryjnego odblokowania przyciskiem zabezpieczonym przed przypadkowym użyciem.</w:t>
            </w:r>
          </w:p>
        </w:tc>
      </w:tr>
      <w:tr w:rsidR="008725D4" w:rsidRPr="008725D4" w14:paraId="33E8455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A4B9661" w14:textId="21E3871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D5098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Koła i ogumienie</w:t>
            </w:r>
          </w:p>
        </w:tc>
        <w:tc>
          <w:tcPr>
            <w:tcW w:w="7221" w:type="dxa"/>
            <w:shd w:val="clear" w:color="auto" w:fill="auto"/>
          </w:tcPr>
          <w:p w14:paraId="37DBC81A" w14:textId="6A29757F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Ogumienie bezdętkowe o wymiarze 275/70 R22,5</w:t>
            </w:r>
          </w:p>
          <w:p w14:paraId="059866B0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Felgi stalowe lub ze stopu aluminium (w przypadku felg stalowych pojazd musi posiadać pełne kołpaki),</w:t>
            </w:r>
          </w:p>
          <w:p w14:paraId="42A82E3A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Koło zapasowe pełnowymiarowe zamocowane w dedykowane miejscu jednakowe z pozostałymi oponami,</w:t>
            </w:r>
          </w:p>
          <w:p w14:paraId="49023B11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Opony wielosezonowe,</w:t>
            </w:r>
          </w:p>
          <w:p w14:paraId="75A0C667" w14:textId="6AA4B945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Osłony przeciwbłotne kół przednich i tylnych.</w:t>
            </w:r>
          </w:p>
        </w:tc>
      </w:tr>
      <w:tr w:rsidR="008725D4" w:rsidRPr="008725D4" w14:paraId="69EC0E0A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0B91868" w14:textId="30C220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7EA4D0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Układ kierowniczy</w:t>
            </w:r>
          </w:p>
        </w:tc>
        <w:tc>
          <w:tcPr>
            <w:tcW w:w="7221" w:type="dxa"/>
            <w:shd w:val="clear" w:color="auto" w:fill="auto"/>
          </w:tcPr>
          <w:p w14:paraId="4299300D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Układ kierowniczy ze wspomaganiem hydraulicznym,</w:t>
            </w:r>
          </w:p>
          <w:p w14:paraId="09D532E6" w14:textId="77777777" w:rsidR="00221672" w:rsidRPr="008725D4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Kolumna kierownicy z dwupłaszczyznową regulacją położenia koła kierownicy </w:t>
            </w:r>
          </w:p>
          <w:p w14:paraId="4638609A" w14:textId="4563E988" w:rsidR="00221672" w:rsidRPr="00023A9C" w:rsidRDefault="00221672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Kierownica multimedialna z przyciskami pozwalającymi na sterowanie odbiornikiem radiowym oraz wyświetlaczem komputera </w:t>
            </w:r>
            <w:r w:rsidRPr="00023A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pokładowego</w:t>
            </w:r>
            <w:r w:rsidR="0013431D" w:rsidRPr="00023A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(dopuszcz</w:t>
            </w:r>
            <w:r w:rsidR="00F8547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 się</w:t>
            </w:r>
            <w:r w:rsidR="0013431D" w:rsidRPr="00023A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kierownicę klasyczną z ułożeniem kokpitu w autobusie ułatwiającym obsługę przycisków sterowania odbiornikiem radiowym i wyświetlaczem komputera pokładowego).</w:t>
            </w:r>
          </w:p>
          <w:p w14:paraId="530E62AB" w14:textId="7866A05E" w:rsidR="0066516B" w:rsidRPr="008725D4" w:rsidRDefault="0066516B" w:rsidP="00221672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3A9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Zamawiający wymaga zastosowania obowiązujących dla pojazdów M3 zaawansowanych systemów wspomagania kierowcy (ADAS – Advanced Driver Assistance Systems) zgodne z Rozporządzeniem Parlamentu Europejskiego i Rady (UE) 2019/2144, z późniejszymi zmianami, w tym: MOIS (Moving Off Information system, BSIS (Blind Spot Information System, REIS (Reversing Information System), ISA (IntelligentSpeedAssist), DDAW (Driver Drowsiness And AlerntessWarning), TPMS (TyrePressure Monitoring System).</w:t>
            </w:r>
          </w:p>
        </w:tc>
      </w:tr>
      <w:tr w:rsidR="008725D4" w:rsidRPr="008725D4" w14:paraId="0CECE4C6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8D9AF58" w14:textId="225CE9A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228B708" w14:textId="131CE00E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Kratownica nośna i szkielet nadwozia</w:t>
            </w:r>
          </w:p>
        </w:tc>
        <w:tc>
          <w:tcPr>
            <w:tcW w:w="7221" w:type="dxa"/>
          </w:tcPr>
          <w:p w14:paraId="7F0295AE" w14:textId="4C647A23" w:rsidR="00221672" w:rsidRPr="009A792E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9A792E">
              <w:rPr>
                <w:color w:val="auto"/>
                <w:sz w:val="24"/>
                <w:szCs w:val="24"/>
              </w:rPr>
              <w:t xml:space="preserve">Konstrukcja podwozia, elementy nośne (kratownica) wykonana: </w:t>
            </w:r>
          </w:p>
          <w:p w14:paraId="781FF16D" w14:textId="77777777" w:rsidR="002E3CEF" w:rsidRPr="009A792E" w:rsidRDefault="002E3CEF" w:rsidP="002E3CEF">
            <w:pPr>
              <w:pStyle w:val="Akapitzlist"/>
              <w:numPr>
                <w:ilvl w:val="0"/>
                <w:numId w:val="23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ze stali nierdzewnej lub </w:t>
            </w:r>
          </w:p>
          <w:p w14:paraId="7C7DEAAA" w14:textId="77777777" w:rsidR="002E3CEF" w:rsidRPr="009A792E" w:rsidRDefault="002E3CEF" w:rsidP="002E3CEF">
            <w:pPr>
              <w:pStyle w:val="Akapitzlist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bookmarkStart w:id="3" w:name="_Hlk171670681"/>
            <w:r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ze stali konstrukcyjnej o podwyższonej jakości, zabezpieczonej antykorozyjnie w procesie całopojazdowej kataforezy zanurzeniowej (preferowane) lub inny sposób zabezpieczenia antykorozyjnego. </w:t>
            </w:r>
          </w:p>
          <w:bookmarkEnd w:id="3"/>
          <w:p w14:paraId="663F7543" w14:textId="77777777" w:rsidR="00221672" w:rsidRPr="00C56D32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CC5C1D">
              <w:rPr>
                <w:color w:val="auto"/>
                <w:sz w:val="24"/>
                <w:szCs w:val="24"/>
              </w:rPr>
              <w:t xml:space="preserve">Szkielet konstrukcji nadwozia wykonany z tych samych materiałów, </w:t>
            </w:r>
            <w:r w:rsidRPr="00C56D32">
              <w:rPr>
                <w:color w:val="auto"/>
                <w:sz w:val="24"/>
                <w:szCs w:val="24"/>
              </w:rPr>
              <w:t>co konstrukcja elementów podwozia lub z aluminium.</w:t>
            </w:r>
          </w:p>
          <w:p w14:paraId="48AC16A0" w14:textId="2271F636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60747C">
              <w:rPr>
                <w:color w:val="auto"/>
                <w:sz w:val="24"/>
                <w:szCs w:val="24"/>
              </w:rPr>
              <w:t>Oferowane materiały i zabezpieczenia konstrukcyjne muszą zapewnić minimum 1</w:t>
            </w:r>
            <w:r w:rsidR="0060747C" w:rsidRPr="0060747C">
              <w:rPr>
                <w:color w:val="auto"/>
                <w:sz w:val="24"/>
                <w:szCs w:val="24"/>
              </w:rPr>
              <w:t>2</w:t>
            </w:r>
            <w:r w:rsidRPr="0060747C">
              <w:rPr>
                <w:color w:val="auto"/>
                <w:sz w:val="24"/>
                <w:szCs w:val="24"/>
              </w:rPr>
              <w:t xml:space="preserve"> - letni okres eksploatacji autobusu bez konieczności wykonania rozszerzonych napraw blacharskich (poza naprawami powypadkowymi).</w:t>
            </w:r>
          </w:p>
        </w:tc>
      </w:tr>
      <w:tr w:rsidR="008725D4" w:rsidRPr="008725D4" w14:paraId="5F4AF8C3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1141F0" w14:textId="617BBB46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C1B955D" w14:textId="743AB1D5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Poszycie nadwozia</w:t>
            </w:r>
          </w:p>
        </w:tc>
        <w:tc>
          <w:tcPr>
            <w:tcW w:w="7221" w:type="dxa"/>
          </w:tcPr>
          <w:p w14:paraId="793DF051" w14:textId="5D946676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Poszycie nadwozia wykonane z materiałów odpornych na korozję zapewniających minimum 1</w:t>
            </w:r>
            <w:r w:rsidR="0060747C"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- letni okres  eksploatacji autobusu 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bez konieczności wykonania rozszerzonych napraw blacharskich (poza naprawami powypadkowymi); </w:t>
            </w:r>
          </w:p>
          <w:p w14:paraId="5839440B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Ściany boczne i sufit izolowany termicznie,</w:t>
            </w:r>
          </w:p>
          <w:p w14:paraId="27F4342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Podłoga antypoślizgowa z wysokogatunkowego PVC zgrzewanego na łączach.</w:t>
            </w:r>
          </w:p>
          <w:p w14:paraId="1299E577" w14:textId="3CB01A91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Pokrywa komory silnika winna być wyposażona w czujniki informujące kierowcę o pozostawieniu jej otwartej lub nie domkniętej;</w:t>
            </w:r>
          </w:p>
          <w:p w14:paraId="3504AF98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nadwozia: uzgodniona z Zamawiającym,</w:t>
            </w:r>
          </w:p>
          <w:p w14:paraId="0FD117E3" w14:textId="77777777" w:rsidR="00221672" w:rsidRPr="0060747C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Kolorystyka wewnętrzna: podłoga, poszycie boczne i dachu, tkanina siedzeń: uzgodniona z Zamawiającym,</w:t>
            </w:r>
          </w:p>
          <w:p w14:paraId="638E25BF" w14:textId="77777777" w:rsidR="00221672" w:rsidRPr="0060747C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57E3D831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362BA7" w14:textId="62CC5AF2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B35853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Okna</w:t>
            </w:r>
          </w:p>
        </w:tc>
        <w:tc>
          <w:tcPr>
            <w:tcW w:w="7221" w:type="dxa"/>
            <w:shd w:val="clear" w:color="auto" w:fill="FFFFFF"/>
          </w:tcPr>
          <w:p w14:paraId="7F43E61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Szyba czołowa niedzielona, ogrzewana, która w górnej części stanowi świetlik przedniej elektronicznej tablicy kierunkowej; </w:t>
            </w:r>
          </w:p>
          <w:p w14:paraId="6ADE13C8" w14:textId="3BEA1B4E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Okna boczne przyciemniane z szyb</w:t>
            </w: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ą</w:t>
            </w:r>
            <w:r w:rsidR="008B0C7A"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64A9D85D" w14:textId="16C109BB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Co najmniej 50% okien bocznych musi być wyposażana w część uchylną, zapewniająca naturalną wentylację wnętrza pojazdu (Zamawiający nie dopuszcza okien z szybami przesuwnymi). W obliczeniach do ogólnej liczby okien nie zalicza się okien o szerokości mniejszej niż moduł podstawowy.</w:t>
            </w:r>
          </w:p>
          <w:p w14:paraId="62DE5999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Część uchylna okien bocznych musi być wyposażona w rygiel, który umożliwi zablokowanie otwarcia okna, np. podczas pracy klimatyzacji całopojazdowej,</w:t>
            </w:r>
          </w:p>
          <w:p w14:paraId="07203F6B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Otwierana, podgrzewana szyba w oknie bocznym kabiny kierowcy;</w:t>
            </w:r>
          </w:p>
          <w:p w14:paraId="1E0DC49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Rolety szyby czołowej sterowane elektrycznie, </w:t>
            </w:r>
          </w:p>
          <w:p w14:paraId="113C7868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Roleta okna kierowcy,</w:t>
            </w:r>
          </w:p>
        </w:tc>
      </w:tr>
      <w:tr w:rsidR="008725D4" w:rsidRPr="008725D4" w14:paraId="1DD743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AE9A24C" w14:textId="54C9F30B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00416E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Drzwi</w:t>
            </w:r>
          </w:p>
        </w:tc>
        <w:tc>
          <w:tcPr>
            <w:tcW w:w="7221" w:type="dxa"/>
            <w:shd w:val="clear" w:color="auto" w:fill="auto"/>
          </w:tcPr>
          <w:p w14:paraId="47F0495B" w14:textId="42D4EE02" w:rsidR="00221672" w:rsidRPr="008725D4" w:rsidRDefault="00221672" w:rsidP="00221672">
            <w:pPr>
              <w:tabs>
                <w:tab w:val="left" w:pos="7089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Drzwi w układzie 1-2-0, (przednie jednoskrzydłowe, środkowe dwuskrzydłowe), otwierane </w:t>
            </w:r>
            <w:r w:rsidRPr="009A792E">
              <w:rPr>
                <w:color w:val="auto"/>
                <w:sz w:val="24"/>
                <w:szCs w:val="24"/>
              </w:rPr>
              <w:t>pneumatycznie</w:t>
            </w:r>
            <w:r w:rsidR="00EA70FB" w:rsidRPr="009A792E">
              <w:rPr>
                <w:color w:val="auto"/>
                <w:sz w:val="24"/>
                <w:szCs w:val="24"/>
              </w:rPr>
              <w:t xml:space="preserve"> lub elektrycznie</w:t>
            </w:r>
            <w:r w:rsidRPr="009A792E">
              <w:rPr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color w:val="auto"/>
                <w:sz w:val="24"/>
                <w:szCs w:val="24"/>
              </w:rPr>
              <w:t xml:space="preserve">na zewnątrz: </w:t>
            </w:r>
          </w:p>
          <w:p w14:paraId="683AF7EE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sterowanie z miejsca pracy kierowcy, z blokadą, uniemożliwiającą otwarcie drzwi podczas jazdy autobusu,</w:t>
            </w:r>
          </w:p>
          <w:p w14:paraId="49F2601E" w14:textId="5AC39811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akustyczny sygnał ostrzegawczy przed zamknięciem drzwi, uruchamiany w sposób automatyczny przed zamknięciem drzwi.</w:t>
            </w:r>
          </w:p>
          <w:p w14:paraId="0075C5A1" w14:textId="5BB06114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pierwsze drzwi (jednoskrzydłowe) wyposażone w szybę podwójną lub szybę pojedynczą podgrzewaną elektrycznie.</w:t>
            </w:r>
          </w:p>
          <w:p w14:paraId="3946576D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skrzydło drzwi przednich wyposażone w zamek patentowy, blokujący je mechanicznie od zewnątrz;</w:t>
            </w:r>
          </w:p>
          <w:p w14:paraId="5A94D50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obydwa skrzydła drzwi środkowych wyposażone w zamki umożliwiające ich ryglowanie,</w:t>
            </w:r>
          </w:p>
          <w:p w14:paraId="1ABC4A21" w14:textId="2ABD1212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 strefie środkowych drzwi, na zewnątrz zainstalowany dodatkowy przycisk z piktogramem wózka dziecięcego i wózka inwalidzkiego (oznakowane znakami wypukłym w języku „Braille'a) sygnalizujący kierowcy zamiar wejścia do autobusu przez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„inwalidę poruszającego się na wózku inwalidzkim” lub „matkę z dzieckiem w wózku”,</w:t>
            </w:r>
          </w:p>
          <w:p w14:paraId="4474816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wyposażone w światło wewnętrzne przeznaczone do oświetlenia wejścia,</w:t>
            </w:r>
          </w:p>
          <w:p w14:paraId="4494DC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wyposażone w dodatkowe światło zewnętrzne, oświetlające obszar przystanku, </w:t>
            </w:r>
          </w:p>
        </w:tc>
      </w:tr>
      <w:tr w:rsidR="008725D4" w:rsidRPr="008725D4" w14:paraId="4C87265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6387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F73A2F7" w14:textId="144C619C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Pochylnia, rampa wjazdowa</w:t>
            </w:r>
          </w:p>
        </w:tc>
        <w:tc>
          <w:tcPr>
            <w:tcW w:w="7221" w:type="dxa"/>
          </w:tcPr>
          <w:p w14:paraId="7D1B5935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Rampa uchylna, rozkładana ręcznie, znajdująca się w drugich drzwiach pojazdu prowadzących do wydzielonego stanowiska do przewozu osób na wózkach inwalidzkich lub wózków dziecięcych. Rampa wg wymagań określonych w załączniku nr 8 do Regulaminu nr 107 EKG ONZ (Dz.u. UE L 255 z 29.9.2010, s.1), o nośności min. 300 kg.</w:t>
            </w:r>
          </w:p>
          <w:p w14:paraId="5A73D961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Posiadająca umieszczoną w sposób trwały informacja o wielkości dopuszczalnego obciążenia w kg; informacja widoczna po otworzeniu rampy, jednoznaczna czytelna dla osoby korzystającej.</w:t>
            </w:r>
          </w:p>
          <w:p w14:paraId="0E35BCA7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Umiejscowienie rampy w podłodze w sposób umożliwiający samoczynny, grawitacyjny odpływ wody</w:t>
            </w:r>
          </w:p>
          <w:p w14:paraId="5C356C80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Dodatkowy podświetlany przycisk sygnalizujący kierowcy o zamiarze wysiadania przez osobę poruszającą się na wózku inwalidzkim i związaną z tym konieczność opuszczenia rampy; przycisk umieszczony na ścianie bocznej autobusu lub barierce-poziomej poręczy obok miejsca na wózek inwalidzki; w zasięgu ręki pasażera z niepełnosprawnością, posiadający dodatkowo oznaczenie w alfabecie Braille'a.</w:t>
            </w:r>
          </w:p>
          <w:p w14:paraId="6954E652" w14:textId="77777777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Przyciski sygnalizujące konieczność użycia pochylni (rampy) dla wózka dziecięcego, wózka inwalidzkiego umieszczone i oznakowane na zewnątrz jak i wewnątrz autobusu zgodnie z wymaganiami Regulaminu nr 107 EKG ONZ.</w:t>
            </w:r>
          </w:p>
          <w:p w14:paraId="323F96C1" w14:textId="59E1F986" w:rsidR="00221672" w:rsidRPr="008725D4" w:rsidRDefault="00221672" w:rsidP="00221672">
            <w:pPr>
              <w:pStyle w:val="Akapitzlist"/>
              <w:numPr>
                <w:ilvl w:val="0"/>
                <w:numId w:val="24"/>
              </w:numPr>
              <w:tabs>
                <w:tab w:val="left" w:pos="7089"/>
              </w:tabs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Poręcze ułatwiające wejście do pojazdu osobom o ograniczonej sprawności ruchowej - rozmieszczenie i konstrukcja poręczy musi umożliwiać swobodny wjazd do autobusu wózkiem inwalidzkim lub dziecięcym.</w:t>
            </w:r>
          </w:p>
        </w:tc>
      </w:tr>
      <w:tr w:rsidR="008725D4" w:rsidRPr="008725D4" w14:paraId="67970E7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77D74C65" w14:textId="627DD3DF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99AA8A5" w14:textId="531D5B10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Lusterka</w:t>
            </w:r>
          </w:p>
        </w:tc>
        <w:tc>
          <w:tcPr>
            <w:tcW w:w="7221" w:type="dxa"/>
          </w:tcPr>
          <w:p w14:paraId="5D446F6C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Zewnętrzne elektrycznie podgrzewane i regulowane z miejsca kierowcy;</w:t>
            </w:r>
          </w:p>
          <w:p w14:paraId="257365E4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lusterko zewnętrzne z prawej strony, ułatwiające podjazd do krawędzi przystanku (może być jako dodatkowy element prawego lustra).</w:t>
            </w:r>
          </w:p>
          <w:p w14:paraId="5718A5A2" w14:textId="77777777" w:rsidR="00221672" w:rsidRPr="008725D4" w:rsidRDefault="00221672" w:rsidP="00221672">
            <w:pPr>
              <w:pStyle w:val="Akapitzlist"/>
              <w:numPr>
                <w:ilvl w:val="0"/>
                <w:numId w:val="27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Lusterko wsteczne wewnętrzne,</w:t>
            </w:r>
          </w:p>
        </w:tc>
      </w:tr>
      <w:tr w:rsidR="008725D4" w:rsidRPr="008725D4" w14:paraId="08E8A370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912EA89" w14:textId="1035FAEA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5BC548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bookmarkStart w:id="4" w:name="_Hlk171584133"/>
            <w:r w:rsidRPr="008725D4">
              <w:rPr>
                <w:color w:val="auto"/>
                <w:kern w:val="2"/>
                <w:sz w:val="24"/>
                <w:szCs w:val="24"/>
              </w:rPr>
              <w:t>Klimatyzacja i wentylacja</w:t>
            </w:r>
            <w:bookmarkEnd w:id="4"/>
          </w:p>
        </w:tc>
        <w:tc>
          <w:tcPr>
            <w:tcW w:w="7221" w:type="dxa"/>
          </w:tcPr>
          <w:p w14:paraId="35046357" w14:textId="72590E28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Dachowa zintegrowana, całopojazdowa, automatyczna o mocy chłodzenia minimum</w:t>
            </w:r>
            <w:r w:rsidR="009A792E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</w:t>
            </w:r>
            <w:r w:rsidR="008F7215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24 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KW, z funkcją grzania,</w:t>
            </w:r>
          </w:p>
          <w:p w14:paraId="0463CA57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Centralne rozprowadzanie nawiewów, zapewniające równomierne i skuteczne schładzanie całego wnętrza pojazdu,</w:t>
            </w:r>
          </w:p>
          <w:p w14:paraId="035614E5" w14:textId="700E4888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Wentylacja naturalna przestrzeni pasażerskiej realizowana poprzez okna uchylne</w:t>
            </w:r>
            <w:r w:rsid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86C4BE4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Wentylacja stanowiska kierowcy przez boczną szybę,</w:t>
            </w:r>
          </w:p>
          <w:p w14:paraId="0DA8343C" w14:textId="77777777" w:rsidR="00221672" w:rsidRPr="008725D4" w:rsidRDefault="00221672" w:rsidP="00221672">
            <w:pPr>
              <w:pStyle w:val="Akapitzlist"/>
              <w:numPr>
                <w:ilvl w:val="0"/>
                <w:numId w:val="28"/>
              </w:num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Układ wentylacji wraz z systemem klimatyzacji oraz układem ogrzewania muszą przeciwdziałać roszeniu na suficie pojazdu oraz na szybach pojazdu.</w:t>
            </w:r>
          </w:p>
        </w:tc>
      </w:tr>
      <w:tr w:rsidR="008725D4" w:rsidRPr="008725D4" w14:paraId="1EA7B09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5FD2B7A8" w14:textId="01E7A1E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1DC9C2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Ogrzewanie</w:t>
            </w:r>
          </w:p>
        </w:tc>
        <w:tc>
          <w:tcPr>
            <w:tcW w:w="7221" w:type="dxa"/>
          </w:tcPr>
          <w:p w14:paraId="77600C4A" w14:textId="5B74A9C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Wodne, o mocy 30 kW realizowane przez niezależny agregat grzewczy  przystosowany do zasilania paliwami syntetycznymi drugiej generacji HVO100. </w:t>
            </w:r>
          </w:p>
          <w:p w14:paraId="3AC45796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Grzejniki konwektorowe w przestrzeni pasażerskiej,</w:t>
            </w:r>
          </w:p>
          <w:p w14:paraId="1960F421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Dodatkowa nagrzewnica w kabinie kierowcy z osobną regulacją.</w:t>
            </w:r>
          </w:p>
          <w:p w14:paraId="2E9B1A35" w14:textId="77777777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Sterowanie ogrzewaniem przedziału pasażerskiego realizowane automatycznie, utrzymujące stałą zaprogramowaną  temperaturę w przedziale pasażerskim</w:t>
            </w:r>
          </w:p>
          <w:p w14:paraId="37825946" w14:textId="3FE38A9F" w:rsidR="00221672" w:rsidRPr="008725D4" w:rsidRDefault="00221672" w:rsidP="00221672">
            <w:pPr>
              <w:pStyle w:val="Akapitzlist"/>
              <w:numPr>
                <w:ilvl w:val="0"/>
                <w:numId w:val="29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Ogrzewanie wnętrza autobusu musi być możliwe w trakcie ładowania baterii.</w:t>
            </w:r>
          </w:p>
        </w:tc>
      </w:tr>
      <w:tr w:rsidR="008725D4" w:rsidRPr="008725D4" w14:paraId="15889C7F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22F5D3D" w14:textId="2E39D110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0E18BDB6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Fotele pasażerów</w:t>
            </w:r>
          </w:p>
        </w:tc>
        <w:tc>
          <w:tcPr>
            <w:tcW w:w="7221" w:type="dxa"/>
            <w:shd w:val="clear" w:color="auto" w:fill="auto"/>
          </w:tcPr>
          <w:p w14:paraId="6632ACB5" w14:textId="0E95250C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Fotele pasażerskie typu międzymiastowego tapicerowane o podwyższonej jakości (np. welurowe) z wysokimi oparciami zintegrowanymi z zagłówkiem,  wyposażone: </w:t>
            </w:r>
          </w:p>
          <w:p w14:paraId="4118816F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podłokietniki przynajmniej od strony korytarza głównego;</w:t>
            </w:r>
          </w:p>
          <w:p w14:paraId="44B773F1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uchwyt dla pasażerów stojących (dotyczy foteli zamontowanych wzdłuż głównego korytarza);</w:t>
            </w:r>
          </w:p>
          <w:p w14:paraId="4CE7C79B" w14:textId="77777777" w:rsidR="00221672" w:rsidRPr="008725D4" w:rsidRDefault="00221672" w:rsidP="00221672">
            <w:pPr>
              <w:pStyle w:val="Akapitzlist"/>
              <w:numPr>
                <w:ilvl w:val="0"/>
                <w:numId w:val="30"/>
              </w:numPr>
              <w:tabs>
                <w:tab w:val="left" w:pos="318"/>
              </w:tabs>
              <w:spacing w:line="240" w:lineRule="auto"/>
              <w:ind w:left="88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trzy - (miejsca eksponowane) lub dwupunktowe pasy bezpieczeństwa.</w:t>
            </w:r>
          </w:p>
          <w:p w14:paraId="72E16417" w14:textId="4FE3554A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Kolory tapicerki oraz uchwytów i elementów mocujących do uzgodnienia z Zamawiającym. </w:t>
            </w:r>
          </w:p>
          <w:p w14:paraId="4BC9BDF1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Dostawca musi przewidzieć zastosowanie 4 foteli uprzywilejowanych („priority seat”) z tapicerką o kontrastowej kolorystyce, adresowanych dla osób starszych, kobiet w zaawansowanej ciąży i matek z dzieckiem; Zamawiający dopuszcza siedzenia uprzywilejowane w podstawowej kolorystyce siedzeń, lecz z trwałymi aplikacjami oznaczającymi przeznaczenie miejsca zlokalizowanymi na oparciu fotela.</w:t>
            </w:r>
          </w:p>
        </w:tc>
      </w:tr>
      <w:tr w:rsidR="008725D4" w:rsidRPr="008725D4" w14:paraId="55D44A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4E874BA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4D2CD13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Fotel kierowcy</w:t>
            </w:r>
          </w:p>
        </w:tc>
        <w:tc>
          <w:tcPr>
            <w:tcW w:w="7221" w:type="dxa"/>
          </w:tcPr>
          <w:p w14:paraId="36123303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 xml:space="preserve">Z wielopołożeniową regulacją siedziska i oparcia, z przesuwem wzdłuż osi pojazdu, zawieszony pneumatycznie, wyposażony w zagłówek, podłokietnik </w:t>
            </w:r>
          </w:p>
          <w:p w14:paraId="733BBD26" w14:textId="77777777" w:rsidR="00221672" w:rsidRPr="008725D4" w:rsidRDefault="00221672" w:rsidP="00221672">
            <w:pPr>
              <w:tabs>
                <w:tab w:val="left" w:pos="318"/>
              </w:tabs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i trójpunktowy pas bezpieczeństwa, z funkcją obrotu w celu ułatwienia sprzedaży biletów, podgrzewany elektrycznie.</w:t>
            </w:r>
          </w:p>
        </w:tc>
      </w:tr>
      <w:tr w:rsidR="008725D4" w:rsidRPr="008725D4" w14:paraId="0873218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C38EA21" w14:textId="7B161F9D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3E7AD159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sz w:val="24"/>
                <w:szCs w:val="24"/>
                <w:highlight w:val="yellow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Uchwyty i poręcze</w:t>
            </w:r>
          </w:p>
        </w:tc>
        <w:tc>
          <w:tcPr>
            <w:tcW w:w="7221" w:type="dxa"/>
          </w:tcPr>
          <w:p w14:paraId="08BE299D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i poręcze w drzwiach wejściowych,</w:t>
            </w:r>
          </w:p>
          <w:p w14:paraId="024F1D31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Poręcze górne dla pasażerów stojących umiejscowione po obu stronach tunelu pasażerskiego na całej jego długości.</w:t>
            </w:r>
          </w:p>
          <w:p w14:paraId="301F9A46" w14:textId="77777777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Uchwyty dla pasażerów stojących zintegrowane z oparciami foteli.</w:t>
            </w:r>
          </w:p>
          <w:p w14:paraId="691291E0" w14:textId="3ACE9256" w:rsidR="00221672" w:rsidRPr="008725D4" w:rsidRDefault="00221672" w:rsidP="00221672">
            <w:pPr>
              <w:pStyle w:val="Akapitzlist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Przyciski „STOP” umiejscowione na poręczach przy drzwiach przednich i środkowych, oraz  na poręczach górnych wzdłuż całej długości pojazdu.</w:t>
            </w:r>
          </w:p>
        </w:tc>
      </w:tr>
      <w:tr w:rsidR="008725D4" w:rsidRPr="008725D4" w14:paraId="1669A7A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43D9379E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F37757F" w14:textId="283B458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Stanowisko kierowcy</w:t>
            </w:r>
          </w:p>
        </w:tc>
        <w:tc>
          <w:tcPr>
            <w:tcW w:w="7221" w:type="dxa"/>
          </w:tcPr>
          <w:p w14:paraId="339C2C53" w14:textId="73E23825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Zamontowanie i podłączenie podstawy kasy fiskalnej EMAR-D205 wraz z zintegrowaną kasetą na pieniądze oraz uchwytem do terminala płatniczego INGENICO LANE/3000. </w:t>
            </w:r>
          </w:p>
          <w:p w14:paraId="095D28C6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Zamykany schowek na podręczne rzeczy kierowcy, schowek na dokumenty przewozowe oraz wieszak na kurtkę zimową.</w:t>
            </w:r>
          </w:p>
          <w:p w14:paraId="55F1E56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Ścianka działowa w górnej części przezroczysta umieszczona za fotelem kierowcy,</w:t>
            </w:r>
          </w:p>
          <w:p w14:paraId="3BF9B5F2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Mikrofon, umożliwiający kierowcy przekazywanie informacji głosowych pasażerom za pośrednictwem wewnętrznej instalacji głośnikowej,</w:t>
            </w:r>
          </w:p>
          <w:p w14:paraId="75C5DA7B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Gniazdo, umożliwiające podpięcie pod instalację głośnikową dodatkowego mikrofonu;</w:t>
            </w:r>
          </w:p>
          <w:p w14:paraId="425B8B28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Radioodbiornik (bez zdejmowanego panelu), połączony z głośnikiem lub głośnikami zabudowanymi w kabinie kierowcy;</w:t>
            </w:r>
          </w:p>
          <w:p w14:paraId="4CF65BB7" w14:textId="77777777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Dodatkowe gniazdo zapalniczki, wykorzystywane do zasilania dodatkowych rządzeń;</w:t>
            </w:r>
          </w:p>
          <w:p w14:paraId="01D65438" w14:textId="1957B582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Wyprowadzenie dodatkowych przyłączy w pasie podszybia szyby czołowej do zasilania dodatkowych urządzeń typu ETOLL i nadajnik/odbiornik nawigacji satelitarnej typu GPS;</w:t>
            </w:r>
          </w:p>
        </w:tc>
      </w:tr>
      <w:tr w:rsidR="008725D4" w:rsidRPr="008725D4" w14:paraId="67215ED8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E51C48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51ED607C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Kokpit kierowcy</w:t>
            </w:r>
          </w:p>
        </w:tc>
        <w:tc>
          <w:tcPr>
            <w:tcW w:w="7221" w:type="dxa"/>
          </w:tcPr>
          <w:p w14:paraId="1A9B4F30" w14:textId="5CE5BD6B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Deska rozdzielcza wyposażona w prędkościomierz, obrotomierz oraz wyświetlacz kolorowy z systemem diagnostycznym OBD </w:t>
            </w:r>
            <w:r w:rsidR="008F7215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(dopuszcza się gniazdo OBD umieszczone na pulpicie bocznym kierowcy) 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pokazującym błędy w obwodach silnika, automatycznej skrzyni biegów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(jeżeli zastosowano)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układu hamulcowego, układu zawieszenia, oraz informujący o aktualnym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, średnim zużyciu 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energii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oraz dystansie możliwym do przejechania i innych parametrach dotyczących pracy pojazdu</w:t>
            </w:r>
            <w:r w:rsidR="001A39D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 w tym poprawności działania systemu przeciwpożarowego.</w:t>
            </w:r>
          </w:p>
          <w:p w14:paraId="5339AB9E" w14:textId="54DAEECD" w:rsidR="00221672" w:rsidRPr="009A792E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Na desce rozdzielczej lub w jej pobliżu zamontowany cyfrowy tachograf, spełniający wymagania aktualnie obowiązujących przepisów. </w:t>
            </w:r>
          </w:p>
          <w:p w14:paraId="6679BBAA" w14:textId="38464C12" w:rsidR="00221672" w:rsidRPr="008725D4" w:rsidRDefault="00221672" w:rsidP="00221672">
            <w:pPr>
              <w:pStyle w:val="Akapitzlist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Gniazdo USB zasilania telefonu w kokpicie kierowcy</w:t>
            </w:r>
            <w:r w:rsidR="008F7215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(dopuszcza się gniazdo USB zasilania telefonu na konsoli bocznej kierowcy)</w:t>
            </w:r>
            <w:r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</w:tc>
      </w:tr>
      <w:tr w:rsidR="008725D4" w:rsidRPr="008725D4" w14:paraId="6E19D33E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0640688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FF5BCC8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bookmarkStart w:id="5" w:name="_Hlk171584367"/>
            <w:r w:rsidRPr="008725D4">
              <w:rPr>
                <w:color w:val="auto"/>
                <w:kern w:val="2"/>
                <w:sz w:val="24"/>
                <w:szCs w:val="24"/>
              </w:rPr>
              <w:t>System bezpieczeństwa</w:t>
            </w:r>
            <w:bookmarkEnd w:id="5"/>
          </w:p>
        </w:tc>
        <w:tc>
          <w:tcPr>
            <w:tcW w:w="7221" w:type="dxa"/>
          </w:tcPr>
          <w:p w14:paraId="464BBBC9" w14:textId="55D76CAC" w:rsidR="00605573" w:rsidRPr="00F6213B" w:rsidRDefault="00221672" w:rsidP="00605573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</w:rPr>
            </w:pPr>
            <w:r w:rsidRPr="00F621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wykrywania pożaru w komorze silnika, ogrzewania dodatkowego i baterii trakcyjnych</w:t>
            </w:r>
            <w:r w:rsidR="00F621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</w:t>
            </w:r>
            <w:r w:rsidR="00605573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(</w:t>
            </w:r>
            <w:r w:rsidR="00F6213B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</w:t>
            </w:r>
            <w:r w:rsidR="00605573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pcjonalnie system wykrywania pożaru baterii lub system spowalniania palenia się baterii)</w:t>
            </w:r>
            <w:r w:rsidR="00F6213B" w:rsidRPr="009A792E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  <w:p w14:paraId="7FA8603F" w14:textId="6A76CD73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System automatycznego gaszenia pożaru w komorze silnika, ogrzewania dodatkowego i baterii trakcyjnych.</w:t>
            </w:r>
          </w:p>
          <w:p w14:paraId="2E14BAF3" w14:textId="783E8DE7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lastRenderedPageBreak/>
              <w:t>Kontrolka informująca o sprawności/niesprawności systemu przeciwpożarowego umiejscowiona na desce rozdzielczej w kabinie kierowcy</w:t>
            </w:r>
          </w:p>
          <w:p w14:paraId="79813D4E" w14:textId="2468A544" w:rsidR="00221672" w:rsidRPr="008725D4" w:rsidRDefault="00221672" w:rsidP="00221672">
            <w:pPr>
              <w:pStyle w:val="Akapitzlist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Główny wyłącznik prądu przy akumulatorach.</w:t>
            </w:r>
          </w:p>
        </w:tc>
      </w:tr>
      <w:tr w:rsidR="008725D4" w:rsidRPr="008725D4" w14:paraId="1CCB3667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427B89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62E24D2E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zewnętrzne</w:t>
            </w:r>
          </w:p>
        </w:tc>
        <w:tc>
          <w:tcPr>
            <w:tcW w:w="7221" w:type="dxa"/>
          </w:tcPr>
          <w:p w14:paraId="1EB7B800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Zgodne z obowiązującymi przepisami;</w:t>
            </w:r>
          </w:p>
          <w:p w14:paraId="091AAD1F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Wyposażone dodatkowo:</w:t>
            </w:r>
          </w:p>
          <w:p w14:paraId="5F703EEC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światła przeciwmgłowe przednie;</w:t>
            </w:r>
          </w:p>
          <w:p w14:paraId="702ADA91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światła do jazdy dziennej, wykonane w technologii LED;</w:t>
            </w:r>
          </w:p>
          <w:p w14:paraId="370FF007" w14:textId="77777777" w:rsidR="00221672" w:rsidRPr="008725D4" w:rsidRDefault="00221672" w:rsidP="0022167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ind w:hanging="26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ponad drzwiami, dodatkowe oświetlenie zewnętrzne oświetlające na zewnątrz platformę przystankową; </w:t>
            </w:r>
          </w:p>
          <w:p w14:paraId="7978000D" w14:textId="77777777" w:rsidR="00221672" w:rsidRPr="008725D4" w:rsidRDefault="00221672" w:rsidP="00221672">
            <w:pPr>
              <w:rPr>
                <w:color w:val="auto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Wymagane jest, aby wszelkie światła obrysowe i pozycyjne oraz światła tylne były także wykonane w technologii LED;</w:t>
            </w:r>
          </w:p>
          <w:p w14:paraId="0BA6E5D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</w:p>
        </w:tc>
      </w:tr>
      <w:tr w:rsidR="008725D4" w:rsidRPr="008725D4" w14:paraId="1EE56CD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AF2DF17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2654EB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Oświetlenie wewnętrzne</w:t>
            </w:r>
          </w:p>
        </w:tc>
        <w:tc>
          <w:tcPr>
            <w:tcW w:w="7221" w:type="dxa"/>
          </w:tcPr>
          <w:p w14:paraId="73306B26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Oświetlenie  przestrzeni  pasażerskiej poprzez lampy sufitowe typu  LED, z możliwością pracy w dwóch zakresach jasności; </w:t>
            </w:r>
          </w:p>
          <w:p w14:paraId="0D7F29CB" w14:textId="355D323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stanowiska kierowcy, włączane niezależnie, włącznikiem na desce rozdzielczej oraz dodatkowe oświetlenie, zamontowane pomiędzy stanowiskiem kierowcy, a pierwszymi drzwiami w taki sposób, aby oświetlało pasażera okazującego kierowcy bilet do kontroli, światło to musi się załączać automatycznie na czas otwarcia pierwszych drzwi.</w:t>
            </w:r>
          </w:p>
          <w:p w14:paraId="6F62084D" w14:textId="3AD1E760" w:rsidR="00221672" w:rsidRPr="009A792E" w:rsidRDefault="00221672" w:rsidP="009A792E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Oświetlenie strefy drzwi - przy drzwiach po jednej lampie, włączane automatycznie w porze nocnej przy otwartych drzwiach.</w:t>
            </w:r>
          </w:p>
        </w:tc>
      </w:tr>
      <w:tr w:rsidR="008725D4" w:rsidRPr="008725D4" w14:paraId="6BB2312B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628DE333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8520CF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zewnętrznej</w:t>
            </w:r>
          </w:p>
        </w:tc>
        <w:tc>
          <w:tcPr>
            <w:tcW w:w="7221" w:type="dxa"/>
          </w:tcPr>
          <w:p w14:paraId="7EC86014" w14:textId="6C3A20ED" w:rsidR="00221672" w:rsidRPr="009A792E" w:rsidRDefault="00221672" w:rsidP="00221672">
            <w:pPr>
              <w:rPr>
                <w:color w:val="auto"/>
                <w:sz w:val="24"/>
                <w:szCs w:val="24"/>
              </w:rPr>
            </w:pPr>
            <w:r w:rsidRPr="009A792E">
              <w:rPr>
                <w:color w:val="auto"/>
                <w:sz w:val="24"/>
                <w:szCs w:val="24"/>
              </w:rPr>
              <w:t>System tablic elektronicznych, diodowych zintegrowanych i sterowanych za pomocą bileterki Emar-D205.</w:t>
            </w:r>
            <w:r w:rsidR="00DE07DA" w:rsidRPr="009A792E">
              <w:rPr>
                <w:color w:val="auto"/>
                <w:sz w:val="24"/>
                <w:szCs w:val="24"/>
              </w:rPr>
              <w:t xml:space="preserve"> (Zamawiający dopuszcza dostarczenie systemu równoważnego pod warunkiem wykorzystania danych rozkładowych zapisanych w karcie pamięci kierowcy drukarki EMAR, celem zasilania tablic elektronicznych zainstalowanych w autobusach)</w:t>
            </w:r>
            <w:r w:rsidR="00271515" w:rsidRPr="009A792E">
              <w:rPr>
                <w:color w:val="auto"/>
                <w:sz w:val="24"/>
                <w:szCs w:val="24"/>
              </w:rPr>
              <w:t>.</w:t>
            </w:r>
          </w:p>
          <w:p w14:paraId="681AE54F" w14:textId="1D2C51B8" w:rsidR="00221672" w:rsidRPr="009A792E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Przednia, wyświetlająca numer kursu, nazwę przystanku docelowego i wybrane przystanki pośrednie w formie dwu- lub trzywierszowej;</w:t>
            </w:r>
          </w:p>
          <w:p w14:paraId="6ADC0640" w14:textId="11DA8E25" w:rsidR="00221672" w:rsidRPr="009A792E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Boczna, wyświetlająca numer kursu, nazwę przystanku docelowego i wybrane przystanki pośrednie w formie dwu lub trzywierszowej;</w:t>
            </w:r>
          </w:p>
          <w:p w14:paraId="15E8BD70" w14:textId="78BB53F0" w:rsidR="00221672" w:rsidRPr="009A792E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Każda z tablic musi posiadać możliwość pracy z czcionkami różnego typu z możliwością korekcji grubości wyświetlanych napisów;</w:t>
            </w:r>
          </w:p>
          <w:p w14:paraId="1CB832A7" w14:textId="77777777" w:rsidR="00221672" w:rsidRPr="009A792E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 przypadku dwu- lub trzywierszowego opisu przystanku docelowego i trasy przejazdu, tablice czołowa i boczna muszą umożliwiać wyświetlenie dolnej linii w formie przesuwającego się napisu.</w:t>
            </w:r>
          </w:p>
          <w:p w14:paraId="3845487F" w14:textId="77777777" w:rsidR="00221672" w:rsidRPr="009A792E" w:rsidRDefault="00221672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Jasność świecenia elementów diodowych musi zmieniać się automatycznie w zależności od aktualnie panujących warunków atmosferycznych i oświetleniowych;</w:t>
            </w:r>
          </w:p>
          <w:p w14:paraId="3472E297" w14:textId="5F4AF259" w:rsidR="00F975A1" w:rsidRPr="009A792E" w:rsidRDefault="00F975A1" w:rsidP="0022167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Minimalne parametry techniczne dla tablic elektronicznych zainstalowanych w autobusie to: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9A792E" w:rsidRPr="009A792E" w14:paraId="0556074D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94774BB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b/>
                      <w:bCs/>
                      <w:i/>
                      <w:iCs/>
                      <w:color w:val="auto"/>
                    </w:rPr>
                    <w:t>Tablica przednia</w:t>
                  </w:r>
                </w:p>
              </w:tc>
            </w:tr>
            <w:tr w:rsidR="009A792E" w:rsidRPr="009A792E" w14:paraId="6173B46E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062C587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409A7D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Bursztynowy</w:t>
                  </w:r>
                </w:p>
              </w:tc>
            </w:tr>
            <w:tr w:rsidR="009A792E" w:rsidRPr="009A792E" w14:paraId="1A269DE7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DDC617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D0529F0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120”</w:t>
                  </w:r>
                </w:p>
              </w:tc>
            </w:tr>
            <w:tr w:rsidR="009A792E" w:rsidRPr="009A792E" w14:paraId="4CEC6072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68465DB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447294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6x6</w:t>
                  </w:r>
                </w:p>
              </w:tc>
            </w:tr>
            <w:tr w:rsidR="009A792E" w:rsidRPr="009A792E" w14:paraId="0309CD33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33CD699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Wymiary (WxHxD)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01759C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780x265x35</w:t>
                  </w:r>
                </w:p>
              </w:tc>
            </w:tr>
            <w:tr w:rsidR="009A792E" w:rsidRPr="009A792E" w14:paraId="2975ADE8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A11C3D1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691FBCD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Regulowana w zależności od intensywności oświetlenia</w:t>
                  </w:r>
                </w:p>
              </w:tc>
            </w:tr>
          </w:tbl>
          <w:p w14:paraId="73EB9758" w14:textId="77777777" w:rsidR="00F975A1" w:rsidRPr="009A792E" w:rsidRDefault="00F975A1" w:rsidP="00F975A1">
            <w:pPr>
              <w:rPr>
                <w:color w:val="auto"/>
                <w:sz w:val="24"/>
                <w:szCs w:val="24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47"/>
              <w:gridCol w:w="2835"/>
            </w:tblGrid>
            <w:tr w:rsidR="009A792E" w:rsidRPr="009A792E" w14:paraId="4177DF6F" w14:textId="77777777" w:rsidTr="00C34A02">
              <w:tc>
                <w:tcPr>
                  <w:tcW w:w="5382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50090C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b/>
                      <w:bCs/>
                      <w:i/>
                      <w:iCs/>
                      <w:color w:val="auto"/>
                    </w:rPr>
                    <w:t>Tablica boczna</w:t>
                  </w:r>
                </w:p>
              </w:tc>
            </w:tr>
            <w:tr w:rsidR="009A792E" w:rsidRPr="009A792E" w14:paraId="06807BC4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EC38981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Kolor świecenia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E7EEE16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Bursztynowy</w:t>
                  </w:r>
                </w:p>
              </w:tc>
            </w:tr>
            <w:tr w:rsidR="009A792E" w:rsidRPr="009A792E" w14:paraId="596797FA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18C368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Kot świecenia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30D1EE8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120”</w:t>
                  </w:r>
                </w:p>
              </w:tc>
            </w:tr>
            <w:tr w:rsidR="009A792E" w:rsidRPr="009A792E" w14:paraId="37F70E17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63E28A9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Rozstaw Diod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AAC93D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6x6</w:t>
                  </w:r>
                </w:p>
              </w:tc>
            </w:tr>
            <w:tr w:rsidR="009A792E" w:rsidRPr="009A792E" w14:paraId="4976A89C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E45589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Wymiary (WxHxD)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1B21FB2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680x265x46</w:t>
                  </w:r>
                </w:p>
              </w:tc>
            </w:tr>
            <w:tr w:rsidR="009A792E" w:rsidRPr="009A792E" w14:paraId="0C616A1C" w14:textId="77777777" w:rsidTr="00C34A02">
              <w:tc>
                <w:tcPr>
                  <w:tcW w:w="2547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2F444F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Jasność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85C6A28" w14:textId="77777777" w:rsidR="00F975A1" w:rsidRPr="009A792E" w:rsidRDefault="00F975A1" w:rsidP="00F975A1">
                  <w:pPr>
                    <w:autoSpaceDE w:val="0"/>
                    <w:autoSpaceDN w:val="0"/>
                    <w:adjustRightInd w:val="0"/>
                    <w:jc w:val="both"/>
                    <w:rPr>
                      <w:i/>
                      <w:iCs/>
                      <w:color w:val="auto"/>
                    </w:rPr>
                  </w:pPr>
                  <w:r w:rsidRPr="009A792E">
                    <w:rPr>
                      <w:i/>
                      <w:iCs/>
                      <w:color w:val="auto"/>
                    </w:rPr>
                    <w:t>Regulowana w zależności od intensywności oświetlenia</w:t>
                  </w:r>
                </w:p>
              </w:tc>
            </w:tr>
          </w:tbl>
          <w:p w14:paraId="617BF6A6" w14:textId="455DAEE7" w:rsidR="00F975A1" w:rsidRPr="009A792E" w:rsidRDefault="00F975A1" w:rsidP="00F975A1">
            <w:pPr>
              <w:rPr>
                <w:color w:val="auto"/>
                <w:sz w:val="24"/>
                <w:szCs w:val="24"/>
              </w:rPr>
            </w:pPr>
          </w:p>
        </w:tc>
      </w:tr>
      <w:tr w:rsidR="008725D4" w:rsidRPr="008725D4" w14:paraId="23BDAAE9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2E1529EB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CF5FA6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System informacji pasażerskiej - wewnętrznej</w:t>
            </w:r>
          </w:p>
        </w:tc>
        <w:tc>
          <w:tcPr>
            <w:tcW w:w="7221" w:type="dxa"/>
          </w:tcPr>
          <w:p w14:paraId="1E8E85C1" w14:textId="77777777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System nagłośnieniowy wyposażony w minimum 6 głośników, zapewniających jednorodny poziom natężenia dźwięku w przestrzeni pasażerskiej: </w:t>
            </w:r>
          </w:p>
          <w:p w14:paraId="5CADFB3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połączony z mikrofonem umieszczonym na statywie, umożliwiającym wygłaszanie komunikatów przez kierowcę.  </w:t>
            </w:r>
          </w:p>
          <w:p w14:paraId="198BD02A" w14:textId="77777777" w:rsidR="00221672" w:rsidRPr="008725D4" w:rsidRDefault="00221672" w:rsidP="00221672">
            <w:pPr>
              <w:pStyle w:val="Akapitzlist"/>
              <w:numPr>
                <w:ilvl w:val="0"/>
                <w:numId w:val="39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połączony z dodatkowym mikrofonem;</w:t>
            </w:r>
          </w:p>
        </w:tc>
      </w:tr>
      <w:tr w:rsidR="008725D4" w:rsidRPr="008725D4" w14:paraId="6501F6DA" w14:textId="77777777" w:rsidTr="000937A2">
        <w:trPr>
          <w:trHeight w:val="340"/>
        </w:trPr>
        <w:tc>
          <w:tcPr>
            <w:tcW w:w="571" w:type="dxa"/>
            <w:vAlign w:val="center"/>
          </w:tcPr>
          <w:p w14:paraId="60175AAD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6" w:name="_Hlk164410360"/>
          </w:p>
        </w:tc>
        <w:tc>
          <w:tcPr>
            <w:tcW w:w="2401" w:type="dxa"/>
          </w:tcPr>
          <w:p w14:paraId="7AFE8C04" w14:textId="713896B3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sz w:val="24"/>
                <w:szCs w:val="24"/>
              </w:rPr>
              <w:t>System monitoringu wizyjnego wnętrza</w:t>
            </w:r>
          </w:p>
        </w:tc>
        <w:tc>
          <w:tcPr>
            <w:tcW w:w="7221" w:type="dxa"/>
            <w:shd w:val="clear" w:color="auto" w:fill="auto"/>
          </w:tcPr>
          <w:p w14:paraId="22FA51FB" w14:textId="77777777" w:rsidR="00221672" w:rsidRPr="008725D4" w:rsidRDefault="00221672" w:rsidP="00221672">
            <w:pPr>
              <w:pStyle w:val="Akapitzlist1"/>
              <w:ind w:left="0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System winien składać się z co najmniej 5 kamer śledzących obraz wnętrza pojazdu oraz przestrzeni przed pojazdem, mikrofonu, wyświetlacza LCD umieszczonego w kabinie kierowcy oraz cyfrowego rejestratora wewnętrznego. System zabudowany w pojeździe musi charakteryzować się następującymi parametrami:</w:t>
            </w:r>
          </w:p>
          <w:p w14:paraId="7827D4E2" w14:textId="58214D2F" w:rsidR="00221672" w:rsidRPr="0060747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Kamery wewnętrzne mają za zadanie monitoring całej przestrzeni pasażerskiej autobusu oraz drogi przez pojazdem; System musi obejmować 5 takich kamer, z których jedna rejestruje obszar w kabinie kierowcy i sąsiedztwie drzwi kabiny kierowcy i współpracuje z dodatkowym mikrofonem rejestrującym rozmowy kierowcy z pasażerem; W przedniej części pojazdu musi być zamontowana kamera, rejestrująca sytuację drogową przed pojazdem. Miejsce montażu pozostałych kamer do uzgodnienia z Zamawiającym; Wszystkie kamery muszą mieć rozdzielczość co najmniej 1.3 MPix (min. 1280x  960) przy 15 kl./s w kompresji H.265 oraz być wyposażone w przetwornik obrazu 1/3"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i zintegrowany obiektyw o stałej ogniskowej w przedziale od min. 2.1 do 2.8 mm; Zakres 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pracy od 0 do +50 stopni C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</w:p>
          <w:p w14:paraId="2B1EE5FA" w14:textId="73CD8020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Kamery rejestrujące obraz w kolorze muszą być wytrzymałe i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niezawodne oraz dostarczać obraz wysokiej jakości i dostosowywać się do zmieniającego się natężenia światła.</w:t>
            </w:r>
          </w:p>
          <w:p w14:paraId="5B6975AB" w14:textId="7034AA6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Kamery muszą być odporne na wibracje;</w:t>
            </w:r>
          </w:p>
          <w:p w14:paraId="77D416C1" w14:textId="08AE6A6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Obraz z kamer przekazywany jest do rejestratora, zlokalizowanego w kabinie kierowcy;</w:t>
            </w:r>
          </w:p>
          <w:p w14:paraId="1E79F110" w14:textId="763DD7D6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Kolorowy, dotykowy monitor (wyświetlacz LCD typu TFT) o przekątnej co najmniej 8”, zamontowany w kabinie kierowcy powinien umożliwiać stały podgląd obrazu z kamer, w różnych konfiguracjach (np. obraz z pojedynczej kamery, obraz z wielu kamer itp.); </w:t>
            </w:r>
          </w:p>
          <w:p w14:paraId="4721AB88" w14:textId="0700F9F9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być tak zamontowany w kabinie kierowcy, aby miał możliwość płynnej regulacji w pionie i poziomie;</w:t>
            </w:r>
          </w:p>
          <w:p w14:paraId="71BE6D80" w14:textId="796B3BAE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Monitor musi pełnić funkcję panelu informacyjnego przekazującego kierowcy o błędach i awariach systemu monitoringu jak np. brak nagrywania itp.</w:t>
            </w:r>
          </w:p>
          <w:p w14:paraId="4DB0DF94" w14:textId="46013AF2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zabezpieczenie zapisanych danych przed utratą spowodowaną przerwami w zasilaniu, oraz podtrzymywanie zasilania przez 30 minut - zapis powinien zostać automatycznie wznowiony po przywróceniu zasilania.</w:t>
            </w:r>
          </w:p>
          <w:p w14:paraId="24F15658" w14:textId="207C18B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funkcję określania czasu włączenia nagrywania od momentu uruchomienia stacyjki,</w:t>
            </w:r>
          </w:p>
          <w:p w14:paraId="598A34B3" w14:textId="6D76557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powinien posiadać sygnalizacje zgłaszania błędów np. awarie dysku czy kamer</w:t>
            </w:r>
          </w:p>
          <w:p w14:paraId="719B3950" w14:textId="5608192F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System musi posiadać możliwość podłączenia dysku rejestratora za pomocą stacji dokującej, podłączonej do komputera PC przy pomocy złącza USB w celu przeglądania nagranego materiału i przesyłania go na dysk twardy komputera PC;</w:t>
            </w:r>
          </w:p>
          <w:p w14:paraId="6AF29ACF" w14:textId="1334D621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Na zarejestrowanym materiale musi znaleźć się informacja otrzymana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z komputera pokładowego, zawierająca następujące dane:</w:t>
            </w:r>
          </w:p>
          <w:p w14:paraId="7829F500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a) data,</w:t>
            </w:r>
          </w:p>
          <w:p w14:paraId="7CA9004D" w14:textId="77777777" w:rsidR="00221672" w:rsidRPr="008725D4" w:rsidRDefault="00221672" w:rsidP="00D15AB2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b) dokładny czas (gg:mm),</w:t>
            </w:r>
          </w:p>
          <w:p w14:paraId="2855B7B0" w14:textId="5384AF9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powinien umożliwiać cyfrową rejestrację sygnału wideo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 xml:space="preserve">z możliwością rejestracji dźwięku i jednoczesnego przeglądania obrazu zarejestrowanego. Powinien umożliwiać zapis ciągły i być odporny na zawieszanie się systemu. Rejestrator powinien odznaczać się solidną konstrukcją, być łatwy w montażu oraz odporny na uszkodzenia mechaniczne oraz wstrząsy charakterystyczne dla pojazdów. </w:t>
            </w:r>
          </w:p>
          <w:p w14:paraId="623E326E" w14:textId="77777777" w:rsidR="00D846A7" w:rsidRDefault="00221672" w:rsidP="00D846A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być wyposażone w dyski twarde. Możliwa powinna być szybka wymiana dysków. Musi istnieć możliwość nagrywania w trybie alarmowym. Nagrania alarmowe nie mogą zostać nadpisane do momentu ich fizycznego zgrania do systemu.</w:t>
            </w:r>
          </w:p>
          <w:p w14:paraId="47D1A3F1" w14:textId="77777777" w:rsidR="00D846A7" w:rsidRDefault="00221672" w:rsidP="00D846A7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846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mieć możliwość zamontowania jednocześnie 6 dysków twardych o pojemności minimum 1 TB każdy. Jeden dysk </w:t>
            </w:r>
            <w:r w:rsidRPr="00D846A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musi umożliwić rejestrację obrazu z min. 14 dni pracy pojazdu przy zastosowaniu kompresji obrazu (łącznie 84 dni); </w:t>
            </w:r>
          </w:p>
          <w:p w14:paraId="76AFFF1A" w14:textId="0FAA6DD1" w:rsidR="008256C8" w:rsidRPr="009A792E" w:rsidRDefault="009A792E" w:rsidP="00D846A7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d</w:t>
            </w:r>
            <w:r w:rsidR="008256C8"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opuszcz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 się</w:t>
            </w:r>
            <w:r w:rsidR="008256C8" w:rsidRPr="009A792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rejestrator obsługujący maksymalnie 2 dyski, tj. zastosowanie rejestratora z obsługą maksymalnie 2 dysków, gdzie w jednej kieszeni zostanie zamontowany jeden dysk o pojemności 8TB, pozwoli to na spełnienie wymagań Zamawiającego dot. długości zapisanego materiału (łącznie min. 84 dni) oraz pozostawi możliwość rozbudowy pamięci rejestratora w przyszłości (druga kieszeń pozostanie wolna);</w:t>
            </w:r>
          </w:p>
          <w:p w14:paraId="46ACE5F4" w14:textId="58DA71DE" w:rsidR="00221672" w:rsidRPr="008725D4" w:rsidRDefault="00221672" w:rsidP="008256C8">
            <w:pPr>
              <w:pStyle w:val="Akapitzlist"/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Urządzenie powinno posiadać przyjazne w obsłudze menu z rozbudowaną opcją wyszukiwania i przeglądania nagrań. Oprogramowanie w języku polskim, pracujące w środowisku Windows 10/11 lub Linux; Rejestrator musi umożliwiać nagrywanie ciągłe w rozdzielczości min. 1280 x 960, min. 15 kl/s dla każdej kamery; Musi być możliwość konfiguracji nagrywania dla</w:t>
            </w:r>
            <w:r w:rsidR="00D15AB2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poszczególnych kamer; </w:t>
            </w:r>
          </w:p>
          <w:p w14:paraId="71FE8A65" w14:textId="57822C4B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Rejestrator musi być wyposażony w obudowę bezwentylatorową, wbudowany układ stabilizacji temperatury i w minimum 4 wejścia USB, w tym 2  wejścia USB 3.0; 1 port Ethernet i 1 szt. HDMI oraz funkcję nagrywania w redundancji oraz geolokalizację pojazdów na mapie;</w:t>
            </w:r>
          </w:p>
          <w:p w14:paraId="4D102CD7" w14:textId="74E526D5" w:rsidR="00221672" w:rsidRPr="00E74AAC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Rejestrator musi być zasilany z pokładowej instalacji elektrycznej i prawidłowo pracować w zakresie </w:t>
            </w:r>
            <w:r w:rsidRPr="0060747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temperatur 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od </w:t>
            </w:r>
            <w:r w:rsidR="00DB5565"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  <w:r w:rsidRPr="00203A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°C do + 50°C; </w:t>
            </w:r>
            <w:r w:rsidRPr="00070B3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Start systemu do pełnej funkcjonalności nie może być dłuższy niż 2 minuty,</w:t>
            </w:r>
          </w:p>
          <w:p w14:paraId="00952088" w14:textId="1E1019FD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Format zapisu: MP4 z funkcją możliwości zabezpieczenie zapisanego obrazu przed modyfikacją; </w:t>
            </w:r>
          </w:p>
          <w:p w14:paraId="4BECBEC4" w14:textId="547DB90C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Aktualizacja oprogramowania systemowego w pojeździe poprzez USB oraz GSM,</w:t>
            </w:r>
          </w:p>
          <w:p w14:paraId="676F3EBB" w14:textId="288854F8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Wraz z pojazdami, </w:t>
            </w:r>
            <w:r w:rsidR="00937078"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Wykonawca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jest zobowiązany dostarczyć oprogramowanie w j. polskim, umożliwiające przeglądanie i archiwizację zapisanych danych w formacie MP4, z funkcją zabezpieczenia materiału przed jakąkolwiek modyfikacją;</w:t>
            </w:r>
          </w:p>
          <w:p w14:paraId="31C683E5" w14:textId="67CB3A6C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Zamawiający wymaga, aby oprogramowanie służące do przeglądania i analizy zapisanego materiału było zbudowane i użytkowane w technologii webowej (system raportujący, przygotowanie danych, zamawianie nagrań dla potrzeb Zamawiającego, policji lub innych służb porządkowych). </w:t>
            </w:r>
            <w:r w:rsidR="00DA5577" w:rsidRPr="00045FB2">
              <w:rPr>
                <w:rFonts w:ascii="Times New Roman" w:hAnsi="Times New Roman" w:cs="Times New Roman"/>
                <w:color w:val="auto"/>
              </w:rPr>
              <w:t>D</w:t>
            </w:r>
            <w:r w:rsidR="00DA5577" w:rsidRPr="00045FB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opuszcza się zastosowanie oddzielnej aplikacji desktopowej do bezpośredniego przeglądania i analizy zapisanego materiału na dysku rejestratora, podłączonego poprzez stację dokującą, do stacji operatorskiej.</w:t>
            </w:r>
          </w:p>
          <w:p w14:paraId="27BEBA9D" w14:textId="2A7963DA" w:rsidR="00221672" w:rsidRPr="008725D4" w:rsidRDefault="00221672" w:rsidP="00D15AB2">
            <w:pPr>
              <w:pStyle w:val="Akapitzlist"/>
              <w:numPr>
                <w:ilvl w:val="0"/>
                <w:numId w:val="38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Przekazywanie plików zarejestrowanych przez system monitoringu nie może być związane z jakimikolwiek ograniczeniami licencyjnymi. System monitoringu powinien przekazywać nagrania </w:t>
            </w:r>
            <w:r w:rsidRPr="008725D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kompatybilne z dostarczonym oprogramowaniem umożliwiającym m.in. </w:t>
            </w:r>
          </w:p>
          <w:p w14:paraId="5B09EB61" w14:textId="4DEA9E40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przeglądanie zapisanych materiałów według różnych kryteriów: daty,</w:t>
            </w:r>
            <w:r w:rsidR="00D15AB2" w:rsidRPr="008725D4">
              <w:rPr>
                <w:rFonts w:cs="Times New Roman"/>
                <w:color w:val="auto"/>
              </w:rPr>
              <w:t xml:space="preserve"> </w:t>
            </w:r>
            <w:r w:rsidRPr="008725D4">
              <w:rPr>
                <w:rFonts w:cs="Times New Roman"/>
                <w:color w:val="auto"/>
              </w:rPr>
              <w:t>godziny, numeru kamery, wybranego przedziału czasu;</w:t>
            </w:r>
          </w:p>
          <w:p w14:paraId="2697D9FB" w14:textId="641E29A8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zmianę układu ekranu umożliwiającą oglądanie obrazu z pojedynczej kamery, jak i ze wszystkich kamer jednocześnie;</w:t>
            </w:r>
          </w:p>
          <w:p w14:paraId="2A9241AF" w14:textId="77777777" w:rsidR="00221672" w:rsidRPr="008725D4" w:rsidRDefault="00221672" w:rsidP="00221672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przewijanie obrazu do przodu lub do tyłu z różnymi prędkościami;</w:t>
            </w:r>
          </w:p>
          <w:p w14:paraId="22519E8C" w14:textId="77777777" w:rsidR="00CC2075" w:rsidRPr="008725D4" w:rsidRDefault="00221672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>-   zatrzymanie obrazu i jego wydruk;</w:t>
            </w:r>
          </w:p>
          <w:p w14:paraId="124E683F" w14:textId="3CC5ED58" w:rsidR="00221672" w:rsidRPr="008725D4" w:rsidRDefault="00CC2075" w:rsidP="00CC2075">
            <w:pPr>
              <w:pStyle w:val="Akapitzlist1"/>
              <w:ind w:left="630" w:hanging="283"/>
              <w:jc w:val="both"/>
              <w:rPr>
                <w:rFonts w:cs="Times New Roman"/>
                <w:color w:val="auto"/>
              </w:rPr>
            </w:pPr>
            <w:r w:rsidRPr="008725D4">
              <w:rPr>
                <w:rFonts w:cs="Times New Roman"/>
                <w:color w:val="auto"/>
              </w:rPr>
              <w:t xml:space="preserve">-   </w:t>
            </w:r>
            <w:r w:rsidR="00221672" w:rsidRPr="008725D4">
              <w:rPr>
                <w:rFonts w:cs="Times New Roman"/>
                <w:color w:val="auto"/>
              </w:rPr>
              <w:t xml:space="preserve">zapisanie obrazu w formie pliku;    </w:t>
            </w:r>
          </w:p>
        </w:tc>
      </w:tr>
      <w:bookmarkEnd w:id="6"/>
      <w:tr w:rsidR="008725D4" w:rsidRPr="008725D4" w14:paraId="4A89D372" w14:textId="77777777" w:rsidTr="002F07E5">
        <w:trPr>
          <w:trHeight w:val="340"/>
        </w:trPr>
        <w:tc>
          <w:tcPr>
            <w:tcW w:w="571" w:type="dxa"/>
            <w:vAlign w:val="center"/>
          </w:tcPr>
          <w:p w14:paraId="3E526358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9B9F15F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Pozostałe wyposażenie</w:t>
            </w:r>
          </w:p>
        </w:tc>
        <w:tc>
          <w:tcPr>
            <w:tcW w:w="7221" w:type="dxa"/>
          </w:tcPr>
          <w:p w14:paraId="6D6DB182" w14:textId="044BBE4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Moduł GPS wraz z oprogramowaniem przekazujący bezpłatnie w okresie gwarancji informacje o lokalizacji pojazdu oraz podstawowe parametry pracy i jego stan techniczny, </w:t>
            </w:r>
          </w:p>
          <w:p w14:paraId="243FCCE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Router mobilny GSM LTE/4G z WiFi 2,4GHz i 5Ghz</w:t>
            </w:r>
          </w:p>
          <w:p w14:paraId="3EA56DF3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Gaśnica 6 kg (minimum 2 szt.),</w:t>
            </w:r>
          </w:p>
          <w:p w14:paraId="6B77D28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Podnośnik hydrauliczny dedykowany dla dostarczonego autobusu - 2 szt,</w:t>
            </w:r>
          </w:p>
          <w:p w14:paraId="6ED54BC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Klucz do kół,</w:t>
            </w:r>
          </w:p>
          <w:p w14:paraId="07C9FC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Ucho do holowania,</w:t>
            </w:r>
          </w:p>
          <w:p w14:paraId="6AF8B08A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Kliny pod koła - min. 2 szt.,</w:t>
            </w:r>
          </w:p>
          <w:p w14:paraId="619990EC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Trójkąt ostrzegawczy,</w:t>
            </w:r>
          </w:p>
          <w:p w14:paraId="5B599210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Apteczka typu autobusowego (min. 2 szt.),</w:t>
            </w:r>
          </w:p>
          <w:p w14:paraId="164551F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Wybijaki do szyb w ilości zgodnej z obowiązującymi przepisami,</w:t>
            </w:r>
          </w:p>
          <w:p w14:paraId="7C666EFB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Kamizelka ostrzegawcza dla osoby dorosłej,</w:t>
            </w:r>
          </w:p>
          <w:p w14:paraId="00BC95DD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Radioodtwarzacz,</w:t>
            </w:r>
          </w:p>
          <w:p w14:paraId="5DCDEA5E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Kamera cofania,</w:t>
            </w:r>
          </w:p>
          <w:p w14:paraId="3FA502FF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Sygnał dźwiękowy włączonego biegu wstecznego,</w:t>
            </w:r>
          </w:p>
          <w:p w14:paraId="3870D6B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Tempomat, </w:t>
            </w:r>
          </w:p>
          <w:p w14:paraId="5BE906E9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Tachograf cyfrowy,</w:t>
            </w:r>
          </w:p>
          <w:p w14:paraId="42B59109" w14:textId="56AB95A1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Min. 2 komplety kluczy do wszystkich klap, zamków i rygli.</w:t>
            </w:r>
          </w:p>
        </w:tc>
      </w:tr>
      <w:tr w:rsidR="008725D4" w:rsidRPr="008725D4" w14:paraId="5C40A246" w14:textId="77777777" w:rsidTr="002F07E5">
        <w:trPr>
          <w:trHeight w:val="340"/>
        </w:trPr>
        <w:tc>
          <w:tcPr>
            <w:tcW w:w="571" w:type="dxa"/>
          </w:tcPr>
          <w:p w14:paraId="248199B4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54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1AF24757" w14:textId="77777777" w:rsidR="00221672" w:rsidRPr="008725D4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>Gwarancja</w:t>
            </w:r>
          </w:p>
        </w:tc>
        <w:tc>
          <w:tcPr>
            <w:tcW w:w="7221" w:type="dxa"/>
          </w:tcPr>
          <w:p w14:paraId="5BA789E1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perforację spowodowaną korozją poszyć zewnętrznych oraz szkieletu nadwozia i podwozia minimum – 60 miesięcy,</w:t>
            </w:r>
          </w:p>
          <w:p w14:paraId="45615C32" w14:textId="77777777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zewnętrzne powłoki lakiernicze minimum – 60 miesięcy,</w:t>
            </w:r>
          </w:p>
          <w:p w14:paraId="7739D0E0" w14:textId="536E69CB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Gwarancja na cały autobus wraz z wyposażeniem minimum – 2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lata,</w:t>
            </w:r>
          </w:p>
          <w:p w14:paraId="43F0FE61" w14:textId="59D7A1CD" w:rsidR="00221672" w:rsidRPr="008725D4" w:rsidRDefault="00221672" w:rsidP="00221672">
            <w:pPr>
              <w:pStyle w:val="Akapitzlist"/>
              <w:numPr>
                <w:ilvl w:val="0"/>
                <w:numId w:val="34"/>
              </w:numPr>
              <w:spacing w:line="240" w:lineRule="auto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Gwarancja na akumulatory lub superkondensatory lub inne urządzenia służące do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magazynowania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energii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silnika trakcyjnego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minimum – 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72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miesi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ą</w:t>
            </w:r>
            <w:r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c</w:t>
            </w:r>
            <w:r w:rsidR="00E21E61" w:rsidRPr="008725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e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.</w:t>
            </w:r>
          </w:p>
          <w:p w14:paraId="000F0BB4" w14:textId="4D57A4FA" w:rsidR="00221672" w:rsidRPr="008725D4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8725D4">
              <w:rPr>
                <w:color w:val="auto"/>
                <w:kern w:val="2"/>
                <w:sz w:val="24"/>
                <w:szCs w:val="24"/>
              </w:rPr>
              <w:t xml:space="preserve">Zamawiający wymaga wyposażenia autokaru w urządzenie zapewniające zdalną diagnozę autobusu przez </w:t>
            </w:r>
            <w:r w:rsidR="009D0B7A" w:rsidRPr="008725D4">
              <w:rPr>
                <w:color w:val="auto"/>
                <w:kern w:val="2"/>
                <w:sz w:val="24"/>
                <w:szCs w:val="24"/>
              </w:rPr>
              <w:t>wykonaw</w:t>
            </w:r>
            <w:r w:rsidRPr="008725D4">
              <w:rPr>
                <w:color w:val="auto"/>
                <w:kern w:val="2"/>
                <w:sz w:val="24"/>
                <w:szCs w:val="24"/>
              </w:rPr>
              <w:t>cę zapewniające skrócenie czasu diagnostyki i usunięcie ewentualnej usterki.</w:t>
            </w:r>
          </w:p>
        </w:tc>
      </w:tr>
      <w:tr w:rsidR="00221672" w:rsidRPr="008725D4" w14:paraId="56D3490A" w14:textId="77777777" w:rsidTr="002F07E5">
        <w:trPr>
          <w:trHeight w:val="340"/>
        </w:trPr>
        <w:tc>
          <w:tcPr>
            <w:tcW w:w="571" w:type="dxa"/>
          </w:tcPr>
          <w:p w14:paraId="369E45E0" w14:textId="77777777" w:rsidR="00221672" w:rsidRPr="008725D4" w:rsidRDefault="00221672" w:rsidP="00221672">
            <w:pPr>
              <w:pStyle w:val="Akapitzlist"/>
              <w:numPr>
                <w:ilvl w:val="0"/>
                <w:numId w:val="14"/>
              </w:numPr>
              <w:tabs>
                <w:tab w:val="left" w:pos="5245"/>
              </w:tabs>
              <w:spacing w:after="0"/>
              <w:ind w:left="414" w:hanging="35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1" w:type="dxa"/>
          </w:tcPr>
          <w:p w14:paraId="70EB7FCF" w14:textId="77777777" w:rsidR="00221672" w:rsidRPr="00A048F1" w:rsidRDefault="00221672" w:rsidP="00221672">
            <w:pPr>
              <w:tabs>
                <w:tab w:val="left" w:pos="5245"/>
              </w:tabs>
              <w:jc w:val="center"/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Odbiór autobusów</w:t>
            </w:r>
          </w:p>
        </w:tc>
        <w:tc>
          <w:tcPr>
            <w:tcW w:w="7221" w:type="dxa"/>
          </w:tcPr>
          <w:p w14:paraId="15931573" w14:textId="467BD265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>Wykonawca zobowiązany jest dostarczyć na własny koszt autobusy w miejsca wskazane przez Zamawiającego na terenie województwa kujawsko-pomorskiego.</w:t>
            </w:r>
          </w:p>
          <w:p w14:paraId="46AA89F6" w14:textId="40671BD3" w:rsidR="00221672" w:rsidRPr="00A048F1" w:rsidRDefault="00221672" w:rsidP="00221672">
            <w:pPr>
              <w:rPr>
                <w:color w:val="auto"/>
                <w:kern w:val="2"/>
                <w:sz w:val="24"/>
                <w:szCs w:val="24"/>
              </w:rPr>
            </w:pPr>
            <w:r w:rsidRPr="00A048F1">
              <w:rPr>
                <w:color w:val="auto"/>
                <w:kern w:val="2"/>
                <w:sz w:val="24"/>
                <w:szCs w:val="24"/>
              </w:rPr>
              <w:t xml:space="preserve">Wykonawca w ramach niniejszego zamówienia zobowiązany jest dostarczyć Zamawiającemu wraz z autobusem dokumentację techniczną autobusu oraz wymaganą przez prawo polskie dokumentację w języku polskim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>lub</w:t>
            </w:r>
            <w:r w:rsidR="00B352D4">
              <w:rPr>
                <w:color w:val="auto"/>
                <w:kern w:val="2"/>
                <w:sz w:val="24"/>
                <w:szCs w:val="24"/>
              </w:rPr>
              <w:t xml:space="preserve"> wraz z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 tłumaczeniem na język polski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niezbędną do rejestracji </w:t>
            </w:r>
            <w:r w:rsidR="009D0B7A" w:rsidRPr="00A048F1">
              <w:rPr>
                <w:color w:val="auto"/>
                <w:kern w:val="2"/>
                <w:sz w:val="24"/>
                <w:szCs w:val="24"/>
              </w:rPr>
              <w:t xml:space="preserve">(zgodnie z zapisami polskiego prawa) </w:t>
            </w:r>
            <w:r w:rsidRPr="00A048F1">
              <w:rPr>
                <w:color w:val="auto"/>
                <w:kern w:val="2"/>
                <w:sz w:val="24"/>
                <w:szCs w:val="24"/>
              </w:rPr>
              <w:t xml:space="preserve">i ubezpieczenia pojazdu w szczególności: </w:t>
            </w:r>
          </w:p>
          <w:p w14:paraId="177B6A27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Świadectwo homologacji pojazdów ważne na terenie Rzeczypospolitej Polskiej lub certyfikat zgodności COC,</w:t>
            </w:r>
          </w:p>
          <w:p w14:paraId="74A40E17" w14:textId="69ACB66D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Instrukcję obsługi i konserwacji autobusów w języku polskim</w:t>
            </w:r>
            <w:r w:rsidR="009D0B7A" w:rsidRPr="00A048F1">
              <w:rPr>
                <w:color w:val="auto"/>
              </w:rPr>
              <w:t xml:space="preserve">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</w:t>
            </w:r>
            <w:r w:rsidR="00E5053B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,</w:t>
            </w:r>
          </w:p>
          <w:p w14:paraId="173475F3" w14:textId="77777777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Wykaz adresów punktów serwisowych na terenie kraju,</w:t>
            </w:r>
          </w:p>
          <w:p w14:paraId="05778FC6" w14:textId="6B804A9F" w:rsidR="00221672" w:rsidRPr="00A048F1" w:rsidRDefault="00221672" w:rsidP="00221672">
            <w:pPr>
              <w:pStyle w:val="Akapitzlist"/>
              <w:numPr>
                <w:ilvl w:val="0"/>
                <w:numId w:val="11"/>
              </w:numPr>
              <w:spacing w:line="240" w:lineRule="auto"/>
              <w:ind w:left="456"/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</w:pPr>
            <w:r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Książkę gwarancyjno-przeglądową autobusu w języku polskim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 lub </w:t>
            </w:r>
            <w:r w:rsidR="00B352D4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 xml:space="preserve">wraz z </w:t>
            </w:r>
            <w:r w:rsidR="009D0B7A" w:rsidRPr="00A048F1">
              <w:rPr>
                <w:rFonts w:ascii="Times New Roman" w:hAnsi="Times New Roman" w:cs="Times New Roman"/>
                <w:color w:val="auto"/>
                <w:kern w:val="2"/>
                <w:sz w:val="24"/>
                <w:szCs w:val="24"/>
              </w:rPr>
              <w:t>tłumaczeniem na język polski.</w:t>
            </w:r>
          </w:p>
        </w:tc>
      </w:tr>
    </w:tbl>
    <w:p w14:paraId="3A77FC4E" w14:textId="77777777" w:rsidR="00C204B1" w:rsidRPr="008725D4" w:rsidRDefault="00C204B1">
      <w:pPr>
        <w:rPr>
          <w:color w:val="auto"/>
          <w:sz w:val="24"/>
          <w:szCs w:val="24"/>
        </w:rPr>
      </w:pPr>
    </w:p>
    <w:sectPr w:rsidR="00C204B1" w:rsidRPr="008725D4" w:rsidSect="00100E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867F3" w14:textId="77777777" w:rsidR="00774255" w:rsidRDefault="00774255" w:rsidP="00654788">
      <w:r>
        <w:separator/>
      </w:r>
    </w:p>
  </w:endnote>
  <w:endnote w:type="continuationSeparator" w:id="0">
    <w:p w14:paraId="113605A9" w14:textId="77777777" w:rsidR="00774255" w:rsidRDefault="00774255" w:rsidP="0065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EBED3" w14:textId="77777777" w:rsidR="00B30D61" w:rsidRDefault="00B30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6E0DD" w14:textId="77777777" w:rsidR="00654788" w:rsidRDefault="00654788">
    <w:pPr>
      <w:pStyle w:val="Stopka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0AE0303E" w14:textId="77777777" w:rsidR="00654788" w:rsidRDefault="0065478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3CFDB" w14:textId="77777777" w:rsidR="00B30D61" w:rsidRDefault="00B30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0F88F" w14:textId="77777777" w:rsidR="00774255" w:rsidRDefault="00774255" w:rsidP="00654788">
      <w:r>
        <w:separator/>
      </w:r>
    </w:p>
  </w:footnote>
  <w:footnote w:type="continuationSeparator" w:id="0">
    <w:p w14:paraId="2E35578F" w14:textId="77777777" w:rsidR="00774255" w:rsidRDefault="00774255" w:rsidP="00654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0441" w14:textId="77777777" w:rsidR="00B30D61" w:rsidRDefault="00B30D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89EC7" w14:textId="2FB4A31B" w:rsidR="00B30D61" w:rsidRDefault="00B30D61" w:rsidP="00B30D61">
    <w:pPr>
      <w:pStyle w:val="Nagwek"/>
      <w:ind w:left="567"/>
    </w:pPr>
    <w:r>
      <w:rPr>
        <w:noProof/>
      </w:rPr>
      <w:drawing>
        <wp:inline distT="0" distB="0" distL="0" distR="0" wp14:anchorId="5C7C6BBB" wp14:editId="6EA33C73">
          <wp:extent cx="5761990" cy="561975"/>
          <wp:effectExtent l="0" t="0" r="0" b="9525"/>
          <wp:docPr id="15314570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10660" w14:textId="77777777" w:rsidR="00B30D61" w:rsidRDefault="00B30D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BE8"/>
    <w:multiLevelType w:val="hybridMultilevel"/>
    <w:tmpl w:val="8FF41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44F2D"/>
    <w:multiLevelType w:val="hybridMultilevel"/>
    <w:tmpl w:val="66B0E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9707E"/>
    <w:multiLevelType w:val="hybridMultilevel"/>
    <w:tmpl w:val="DBFE3CB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F6D78"/>
    <w:multiLevelType w:val="hybridMultilevel"/>
    <w:tmpl w:val="B6BE2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02BA6"/>
    <w:multiLevelType w:val="hybridMultilevel"/>
    <w:tmpl w:val="6B066346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A0656"/>
    <w:multiLevelType w:val="hybridMultilevel"/>
    <w:tmpl w:val="E1AE8E42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856"/>
    <w:multiLevelType w:val="hybridMultilevel"/>
    <w:tmpl w:val="8FF42808"/>
    <w:name w:val="WWNum723223223222242"/>
    <w:lvl w:ilvl="0" w:tplc="AACCE2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3E4D1A"/>
    <w:multiLevelType w:val="hybridMultilevel"/>
    <w:tmpl w:val="C4A0CD8C"/>
    <w:lvl w:ilvl="0" w:tplc="C9FA2402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8" w15:restartNumberingAfterBreak="0">
    <w:nsid w:val="1BE90190"/>
    <w:multiLevelType w:val="hybridMultilevel"/>
    <w:tmpl w:val="2D94CF5A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70C24"/>
    <w:multiLevelType w:val="hybridMultilevel"/>
    <w:tmpl w:val="EE56D97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C72DF"/>
    <w:multiLevelType w:val="hybridMultilevel"/>
    <w:tmpl w:val="6E08803E"/>
    <w:lvl w:ilvl="0" w:tplc="561017CE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F2F76"/>
    <w:multiLevelType w:val="hybridMultilevel"/>
    <w:tmpl w:val="DFA8C04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E01AB1"/>
    <w:multiLevelType w:val="hybridMultilevel"/>
    <w:tmpl w:val="03D45EC0"/>
    <w:lvl w:ilvl="0" w:tplc="7C1E111C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 w15:restartNumberingAfterBreak="0">
    <w:nsid w:val="28284BDB"/>
    <w:multiLevelType w:val="hybridMultilevel"/>
    <w:tmpl w:val="C31C92D8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6C6B79"/>
    <w:multiLevelType w:val="hybridMultilevel"/>
    <w:tmpl w:val="A8264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86D5B"/>
    <w:multiLevelType w:val="hybridMultilevel"/>
    <w:tmpl w:val="34F6281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B07356"/>
    <w:multiLevelType w:val="hybridMultilevel"/>
    <w:tmpl w:val="0818C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E7CCB"/>
    <w:multiLevelType w:val="hybridMultilevel"/>
    <w:tmpl w:val="8FB69B9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27D4A"/>
    <w:multiLevelType w:val="hybridMultilevel"/>
    <w:tmpl w:val="841462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0865D6"/>
    <w:multiLevelType w:val="hybridMultilevel"/>
    <w:tmpl w:val="0DF27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E0243F"/>
    <w:multiLevelType w:val="hybridMultilevel"/>
    <w:tmpl w:val="9CE0D706"/>
    <w:lvl w:ilvl="0" w:tplc="62FAA9B6">
      <w:start w:val="1"/>
      <w:numFmt w:val="bullet"/>
      <w:lvlText w:val=""/>
      <w:lvlJc w:val="left"/>
      <w:pPr>
        <w:ind w:left="1087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11210F2"/>
    <w:multiLevelType w:val="hybridMultilevel"/>
    <w:tmpl w:val="728E45BA"/>
    <w:lvl w:ilvl="0" w:tplc="62FAA9B6">
      <w:start w:val="1"/>
      <w:numFmt w:val="bullet"/>
      <w:lvlText w:val=""/>
      <w:lvlJc w:val="left"/>
      <w:pPr>
        <w:ind w:left="442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2" w15:restartNumberingAfterBreak="0">
    <w:nsid w:val="43C823F5"/>
    <w:multiLevelType w:val="hybridMultilevel"/>
    <w:tmpl w:val="4914EF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45230527"/>
    <w:multiLevelType w:val="hybridMultilevel"/>
    <w:tmpl w:val="24F4F07E"/>
    <w:lvl w:ilvl="0" w:tplc="CAD25CD0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A2078"/>
    <w:multiLevelType w:val="hybridMultilevel"/>
    <w:tmpl w:val="BF92C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7485A"/>
    <w:multiLevelType w:val="hybridMultilevel"/>
    <w:tmpl w:val="AC4C5FD6"/>
    <w:lvl w:ilvl="0" w:tplc="06CADB04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5395D"/>
    <w:multiLevelType w:val="hybridMultilevel"/>
    <w:tmpl w:val="C45EBEE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A40BA3"/>
    <w:multiLevelType w:val="hybridMultilevel"/>
    <w:tmpl w:val="311A3E0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57322"/>
    <w:multiLevelType w:val="hybridMultilevel"/>
    <w:tmpl w:val="4358F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E65FD"/>
    <w:multiLevelType w:val="hybridMultilevel"/>
    <w:tmpl w:val="D87A4C6C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84CF1"/>
    <w:multiLevelType w:val="hybridMultilevel"/>
    <w:tmpl w:val="DC60FC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01A5"/>
    <w:multiLevelType w:val="hybridMultilevel"/>
    <w:tmpl w:val="EEB426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7F28"/>
    <w:multiLevelType w:val="hybridMultilevel"/>
    <w:tmpl w:val="F6722A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80123"/>
    <w:multiLevelType w:val="hybridMultilevel"/>
    <w:tmpl w:val="7AE4E0D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34B80"/>
    <w:multiLevelType w:val="hybridMultilevel"/>
    <w:tmpl w:val="9924999A"/>
    <w:lvl w:ilvl="0" w:tplc="FFFFFFFF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DC42FB"/>
    <w:multiLevelType w:val="hybridMultilevel"/>
    <w:tmpl w:val="926A68F0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E401FB"/>
    <w:multiLevelType w:val="hybridMultilevel"/>
    <w:tmpl w:val="68E0C0C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984DE0"/>
    <w:multiLevelType w:val="hybridMultilevel"/>
    <w:tmpl w:val="79E00844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E6825"/>
    <w:multiLevelType w:val="hybridMultilevel"/>
    <w:tmpl w:val="5C0EF3AE"/>
    <w:lvl w:ilvl="0" w:tplc="62FAA9B6">
      <w:start w:val="1"/>
      <w:numFmt w:val="bullet"/>
      <w:lvlText w:val=""/>
      <w:lvlJc w:val="left"/>
      <w:pPr>
        <w:ind w:left="454" w:hanging="341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C73AA3"/>
    <w:multiLevelType w:val="hybridMultilevel"/>
    <w:tmpl w:val="2FDA0EC4"/>
    <w:lvl w:ilvl="0" w:tplc="1172A776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205030"/>
    <w:multiLevelType w:val="hybridMultilevel"/>
    <w:tmpl w:val="EFF06E86"/>
    <w:lvl w:ilvl="0" w:tplc="86D62E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  <w:sz w:val="24"/>
      </w:rPr>
    </w:lvl>
    <w:lvl w:ilvl="1" w:tplc="6ADC033C">
      <w:start w:val="1"/>
      <w:numFmt w:val="lowerLetter"/>
      <w:lvlText w:val="%2."/>
      <w:lvlJc w:val="left"/>
      <w:pPr>
        <w:ind w:left="1440" w:hanging="360"/>
      </w:pPr>
      <w:rPr>
        <w:b w:val="0"/>
        <w:bCs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394143">
    <w:abstractNumId w:val="6"/>
  </w:num>
  <w:num w:numId="2" w16cid:durableId="94793846">
    <w:abstractNumId w:val="19"/>
  </w:num>
  <w:num w:numId="3" w16cid:durableId="150411076">
    <w:abstractNumId w:val="25"/>
  </w:num>
  <w:num w:numId="4" w16cid:durableId="1834443203">
    <w:abstractNumId w:val="1"/>
  </w:num>
  <w:num w:numId="5" w16cid:durableId="466246066">
    <w:abstractNumId w:val="3"/>
  </w:num>
  <w:num w:numId="6" w16cid:durableId="1103383626">
    <w:abstractNumId w:val="7"/>
  </w:num>
  <w:num w:numId="7" w16cid:durableId="591013264">
    <w:abstractNumId w:val="18"/>
  </w:num>
  <w:num w:numId="8" w16cid:durableId="334235462">
    <w:abstractNumId w:val="40"/>
  </w:num>
  <w:num w:numId="9" w16cid:durableId="969211928">
    <w:abstractNumId w:val="32"/>
  </w:num>
  <w:num w:numId="10" w16cid:durableId="759374606">
    <w:abstractNumId w:val="5"/>
  </w:num>
  <w:num w:numId="11" w16cid:durableId="977371000">
    <w:abstractNumId w:val="0"/>
  </w:num>
  <w:num w:numId="12" w16cid:durableId="1461992804">
    <w:abstractNumId w:val="30"/>
  </w:num>
  <w:num w:numId="13" w16cid:durableId="1020007649">
    <w:abstractNumId w:val="14"/>
  </w:num>
  <w:num w:numId="14" w16cid:durableId="1779906078">
    <w:abstractNumId w:val="31"/>
  </w:num>
  <w:num w:numId="15" w16cid:durableId="193857939">
    <w:abstractNumId w:val="39"/>
  </w:num>
  <w:num w:numId="16" w16cid:durableId="622538694">
    <w:abstractNumId w:val="35"/>
  </w:num>
  <w:num w:numId="17" w16cid:durableId="419719722">
    <w:abstractNumId w:val="2"/>
  </w:num>
  <w:num w:numId="18" w16cid:durableId="1956985457">
    <w:abstractNumId w:val="26"/>
  </w:num>
  <w:num w:numId="19" w16cid:durableId="18362511">
    <w:abstractNumId w:val="11"/>
  </w:num>
  <w:num w:numId="20" w16cid:durableId="709497908">
    <w:abstractNumId w:val="21"/>
  </w:num>
  <w:num w:numId="21" w16cid:durableId="1797600491">
    <w:abstractNumId w:val="33"/>
  </w:num>
  <w:num w:numId="22" w16cid:durableId="1114903423">
    <w:abstractNumId w:val="9"/>
  </w:num>
  <w:num w:numId="23" w16cid:durableId="256987111">
    <w:abstractNumId w:val="4"/>
  </w:num>
  <w:num w:numId="24" w16cid:durableId="1191379728">
    <w:abstractNumId w:val="10"/>
  </w:num>
  <w:num w:numId="25" w16cid:durableId="1377504757">
    <w:abstractNumId w:val="17"/>
  </w:num>
  <w:num w:numId="26" w16cid:durableId="970331918">
    <w:abstractNumId w:val="15"/>
  </w:num>
  <w:num w:numId="27" w16cid:durableId="2144615595">
    <w:abstractNumId w:val="13"/>
  </w:num>
  <w:num w:numId="28" w16cid:durableId="223688009">
    <w:abstractNumId w:val="38"/>
  </w:num>
  <w:num w:numId="29" w16cid:durableId="1590115527">
    <w:abstractNumId w:val="27"/>
  </w:num>
  <w:num w:numId="30" w16cid:durableId="1571426299">
    <w:abstractNumId w:val="20"/>
  </w:num>
  <w:num w:numId="31" w16cid:durableId="530412454">
    <w:abstractNumId w:val="36"/>
  </w:num>
  <w:num w:numId="32" w16cid:durableId="525604265">
    <w:abstractNumId w:val="8"/>
  </w:num>
  <w:num w:numId="33" w16cid:durableId="1004893813">
    <w:abstractNumId w:val="23"/>
  </w:num>
  <w:num w:numId="34" w16cid:durableId="820078330">
    <w:abstractNumId w:val="29"/>
  </w:num>
  <w:num w:numId="35" w16cid:durableId="542257418">
    <w:abstractNumId w:val="37"/>
  </w:num>
  <w:num w:numId="36" w16cid:durableId="647981535">
    <w:abstractNumId w:val="34"/>
  </w:num>
  <w:num w:numId="37" w16cid:durableId="806892715">
    <w:abstractNumId w:val="28"/>
  </w:num>
  <w:num w:numId="38" w16cid:durableId="1272785890">
    <w:abstractNumId w:val="12"/>
  </w:num>
  <w:num w:numId="39" w16cid:durableId="1073313040">
    <w:abstractNumId w:val="16"/>
  </w:num>
  <w:num w:numId="40" w16cid:durableId="2003894426">
    <w:abstractNumId w:val="24"/>
  </w:num>
  <w:num w:numId="41" w16cid:durableId="16823893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3A"/>
    <w:rsid w:val="00007731"/>
    <w:rsid w:val="00007918"/>
    <w:rsid w:val="00015D97"/>
    <w:rsid w:val="000204AF"/>
    <w:rsid w:val="00023719"/>
    <w:rsid w:val="00023A9C"/>
    <w:rsid w:val="00032754"/>
    <w:rsid w:val="00034A34"/>
    <w:rsid w:val="00045FB2"/>
    <w:rsid w:val="00052A02"/>
    <w:rsid w:val="00070B37"/>
    <w:rsid w:val="00077304"/>
    <w:rsid w:val="00080EF8"/>
    <w:rsid w:val="000C171E"/>
    <w:rsid w:val="000C766E"/>
    <w:rsid w:val="000D010E"/>
    <w:rsid w:val="000E20BC"/>
    <w:rsid w:val="000E5BAE"/>
    <w:rsid w:val="000F3A61"/>
    <w:rsid w:val="000F5CF1"/>
    <w:rsid w:val="00100E6C"/>
    <w:rsid w:val="00112B91"/>
    <w:rsid w:val="0013431D"/>
    <w:rsid w:val="001617CF"/>
    <w:rsid w:val="00162429"/>
    <w:rsid w:val="001652E3"/>
    <w:rsid w:val="00171AA5"/>
    <w:rsid w:val="001938E9"/>
    <w:rsid w:val="001A39D1"/>
    <w:rsid w:val="001B6859"/>
    <w:rsid w:val="001C28FE"/>
    <w:rsid w:val="001C2917"/>
    <w:rsid w:val="001D4EFD"/>
    <w:rsid w:val="001D6563"/>
    <w:rsid w:val="001D731F"/>
    <w:rsid w:val="001F1BF6"/>
    <w:rsid w:val="001F65E1"/>
    <w:rsid w:val="001F7B09"/>
    <w:rsid w:val="00203A27"/>
    <w:rsid w:val="00207112"/>
    <w:rsid w:val="0021682D"/>
    <w:rsid w:val="00221672"/>
    <w:rsid w:val="0022673A"/>
    <w:rsid w:val="00233A65"/>
    <w:rsid w:val="00271515"/>
    <w:rsid w:val="00274166"/>
    <w:rsid w:val="00281A89"/>
    <w:rsid w:val="00285909"/>
    <w:rsid w:val="002869D2"/>
    <w:rsid w:val="00293443"/>
    <w:rsid w:val="00295AC4"/>
    <w:rsid w:val="002A0553"/>
    <w:rsid w:val="002A09DB"/>
    <w:rsid w:val="002C2BC2"/>
    <w:rsid w:val="002D0148"/>
    <w:rsid w:val="002D2D9E"/>
    <w:rsid w:val="002E3CEF"/>
    <w:rsid w:val="002F07E5"/>
    <w:rsid w:val="002F08C4"/>
    <w:rsid w:val="00314A71"/>
    <w:rsid w:val="00316CED"/>
    <w:rsid w:val="0032106D"/>
    <w:rsid w:val="00322092"/>
    <w:rsid w:val="00325D92"/>
    <w:rsid w:val="00374BDC"/>
    <w:rsid w:val="00390AB6"/>
    <w:rsid w:val="00390FFB"/>
    <w:rsid w:val="0039254F"/>
    <w:rsid w:val="00392726"/>
    <w:rsid w:val="003929AE"/>
    <w:rsid w:val="00395F19"/>
    <w:rsid w:val="003A4EAB"/>
    <w:rsid w:val="003B1304"/>
    <w:rsid w:val="003B5224"/>
    <w:rsid w:val="003B5895"/>
    <w:rsid w:val="003D2535"/>
    <w:rsid w:val="003E2FCE"/>
    <w:rsid w:val="003E3425"/>
    <w:rsid w:val="00413EB1"/>
    <w:rsid w:val="00445398"/>
    <w:rsid w:val="0046165D"/>
    <w:rsid w:val="004669E7"/>
    <w:rsid w:val="004B3FF2"/>
    <w:rsid w:val="004D0FD4"/>
    <w:rsid w:val="004D3782"/>
    <w:rsid w:val="004E7540"/>
    <w:rsid w:val="004E7CC9"/>
    <w:rsid w:val="00501451"/>
    <w:rsid w:val="00511FAB"/>
    <w:rsid w:val="00512DD2"/>
    <w:rsid w:val="005346FC"/>
    <w:rsid w:val="00541547"/>
    <w:rsid w:val="00545143"/>
    <w:rsid w:val="005500E1"/>
    <w:rsid w:val="00556537"/>
    <w:rsid w:val="005570A1"/>
    <w:rsid w:val="005A222B"/>
    <w:rsid w:val="005A5462"/>
    <w:rsid w:val="005A7408"/>
    <w:rsid w:val="005B319A"/>
    <w:rsid w:val="005B3388"/>
    <w:rsid w:val="005B3F5F"/>
    <w:rsid w:val="005B5B76"/>
    <w:rsid w:val="005E5000"/>
    <w:rsid w:val="00603502"/>
    <w:rsid w:val="00605573"/>
    <w:rsid w:val="0060747C"/>
    <w:rsid w:val="00610298"/>
    <w:rsid w:val="00610564"/>
    <w:rsid w:val="00620FB7"/>
    <w:rsid w:val="00626AE0"/>
    <w:rsid w:val="00633165"/>
    <w:rsid w:val="00637D0B"/>
    <w:rsid w:val="0064033B"/>
    <w:rsid w:val="006439A0"/>
    <w:rsid w:val="00644F3A"/>
    <w:rsid w:val="00654788"/>
    <w:rsid w:val="006564AF"/>
    <w:rsid w:val="0066516B"/>
    <w:rsid w:val="00667B6B"/>
    <w:rsid w:val="00674B19"/>
    <w:rsid w:val="006C24BB"/>
    <w:rsid w:val="006C74EC"/>
    <w:rsid w:val="006E6CA2"/>
    <w:rsid w:val="0073348B"/>
    <w:rsid w:val="00754A51"/>
    <w:rsid w:val="007638C5"/>
    <w:rsid w:val="0077169B"/>
    <w:rsid w:val="00774255"/>
    <w:rsid w:val="00782472"/>
    <w:rsid w:val="0079451B"/>
    <w:rsid w:val="0079583C"/>
    <w:rsid w:val="007A32B4"/>
    <w:rsid w:val="007B3000"/>
    <w:rsid w:val="007B41AB"/>
    <w:rsid w:val="007C2FA2"/>
    <w:rsid w:val="007F4324"/>
    <w:rsid w:val="00806A49"/>
    <w:rsid w:val="008256C8"/>
    <w:rsid w:val="00827473"/>
    <w:rsid w:val="0083129F"/>
    <w:rsid w:val="00841B28"/>
    <w:rsid w:val="0085505A"/>
    <w:rsid w:val="00857633"/>
    <w:rsid w:val="00857758"/>
    <w:rsid w:val="00861593"/>
    <w:rsid w:val="00871E63"/>
    <w:rsid w:val="008725D4"/>
    <w:rsid w:val="0087460C"/>
    <w:rsid w:val="008B0C7A"/>
    <w:rsid w:val="008D5B7A"/>
    <w:rsid w:val="008E5653"/>
    <w:rsid w:val="008F6308"/>
    <w:rsid w:val="008F7215"/>
    <w:rsid w:val="00900307"/>
    <w:rsid w:val="009011E9"/>
    <w:rsid w:val="009072FA"/>
    <w:rsid w:val="00917614"/>
    <w:rsid w:val="00926709"/>
    <w:rsid w:val="00931C0B"/>
    <w:rsid w:val="00935F58"/>
    <w:rsid w:val="00937078"/>
    <w:rsid w:val="009374C9"/>
    <w:rsid w:val="00946260"/>
    <w:rsid w:val="00952F99"/>
    <w:rsid w:val="00955DD9"/>
    <w:rsid w:val="009632AB"/>
    <w:rsid w:val="00963321"/>
    <w:rsid w:val="00967CD0"/>
    <w:rsid w:val="00974AA8"/>
    <w:rsid w:val="00980119"/>
    <w:rsid w:val="009818E7"/>
    <w:rsid w:val="00987832"/>
    <w:rsid w:val="009A1737"/>
    <w:rsid w:val="009A26FE"/>
    <w:rsid w:val="009A4E81"/>
    <w:rsid w:val="009A792E"/>
    <w:rsid w:val="009B1408"/>
    <w:rsid w:val="009B7326"/>
    <w:rsid w:val="009C47F6"/>
    <w:rsid w:val="009D0B7A"/>
    <w:rsid w:val="009E0D99"/>
    <w:rsid w:val="00A048F1"/>
    <w:rsid w:val="00A07529"/>
    <w:rsid w:val="00A15471"/>
    <w:rsid w:val="00A20FAE"/>
    <w:rsid w:val="00A336D9"/>
    <w:rsid w:val="00A40D86"/>
    <w:rsid w:val="00A43F90"/>
    <w:rsid w:val="00A45A89"/>
    <w:rsid w:val="00A664F1"/>
    <w:rsid w:val="00A71855"/>
    <w:rsid w:val="00A76A83"/>
    <w:rsid w:val="00A907B6"/>
    <w:rsid w:val="00A90F43"/>
    <w:rsid w:val="00AA2A99"/>
    <w:rsid w:val="00AA7616"/>
    <w:rsid w:val="00AB1011"/>
    <w:rsid w:val="00AB4CA0"/>
    <w:rsid w:val="00AE703D"/>
    <w:rsid w:val="00AF22F5"/>
    <w:rsid w:val="00B00743"/>
    <w:rsid w:val="00B02FD6"/>
    <w:rsid w:val="00B04BFA"/>
    <w:rsid w:val="00B14633"/>
    <w:rsid w:val="00B16A28"/>
    <w:rsid w:val="00B30D61"/>
    <w:rsid w:val="00B310FC"/>
    <w:rsid w:val="00B3317C"/>
    <w:rsid w:val="00B352D4"/>
    <w:rsid w:val="00B3625A"/>
    <w:rsid w:val="00B41E92"/>
    <w:rsid w:val="00B52BA9"/>
    <w:rsid w:val="00B53E36"/>
    <w:rsid w:val="00B54C3D"/>
    <w:rsid w:val="00B61106"/>
    <w:rsid w:val="00B64CEB"/>
    <w:rsid w:val="00B70BC2"/>
    <w:rsid w:val="00B75555"/>
    <w:rsid w:val="00B8094D"/>
    <w:rsid w:val="00B919B0"/>
    <w:rsid w:val="00B92456"/>
    <w:rsid w:val="00B94E0A"/>
    <w:rsid w:val="00BA02CF"/>
    <w:rsid w:val="00BB32FA"/>
    <w:rsid w:val="00BB3692"/>
    <w:rsid w:val="00BB616D"/>
    <w:rsid w:val="00BD4E64"/>
    <w:rsid w:val="00BE3048"/>
    <w:rsid w:val="00BF112C"/>
    <w:rsid w:val="00BF59C3"/>
    <w:rsid w:val="00C03E7B"/>
    <w:rsid w:val="00C04C96"/>
    <w:rsid w:val="00C204B1"/>
    <w:rsid w:val="00C2155E"/>
    <w:rsid w:val="00C226B4"/>
    <w:rsid w:val="00C22E5A"/>
    <w:rsid w:val="00C35414"/>
    <w:rsid w:val="00C41E74"/>
    <w:rsid w:val="00C427FB"/>
    <w:rsid w:val="00C436A4"/>
    <w:rsid w:val="00C45C66"/>
    <w:rsid w:val="00C501D6"/>
    <w:rsid w:val="00C53C14"/>
    <w:rsid w:val="00C56D32"/>
    <w:rsid w:val="00C64EE8"/>
    <w:rsid w:val="00C76184"/>
    <w:rsid w:val="00C80ECE"/>
    <w:rsid w:val="00C93190"/>
    <w:rsid w:val="00CA31B7"/>
    <w:rsid w:val="00CA3FC3"/>
    <w:rsid w:val="00CB0688"/>
    <w:rsid w:val="00CB7377"/>
    <w:rsid w:val="00CC2075"/>
    <w:rsid w:val="00CC5C1D"/>
    <w:rsid w:val="00CD69DE"/>
    <w:rsid w:val="00CE3B15"/>
    <w:rsid w:val="00CF6EF9"/>
    <w:rsid w:val="00D03067"/>
    <w:rsid w:val="00D1103B"/>
    <w:rsid w:val="00D12143"/>
    <w:rsid w:val="00D15AB2"/>
    <w:rsid w:val="00D177C2"/>
    <w:rsid w:val="00D2147B"/>
    <w:rsid w:val="00D30879"/>
    <w:rsid w:val="00D33591"/>
    <w:rsid w:val="00D405CB"/>
    <w:rsid w:val="00D62584"/>
    <w:rsid w:val="00D75485"/>
    <w:rsid w:val="00D76B17"/>
    <w:rsid w:val="00D83206"/>
    <w:rsid w:val="00D846A7"/>
    <w:rsid w:val="00D84E92"/>
    <w:rsid w:val="00D87655"/>
    <w:rsid w:val="00D954A8"/>
    <w:rsid w:val="00D97A66"/>
    <w:rsid w:val="00D97CEE"/>
    <w:rsid w:val="00DA5577"/>
    <w:rsid w:val="00DB334B"/>
    <w:rsid w:val="00DB5565"/>
    <w:rsid w:val="00DD7717"/>
    <w:rsid w:val="00DE07DA"/>
    <w:rsid w:val="00DE3BA4"/>
    <w:rsid w:val="00DF446E"/>
    <w:rsid w:val="00DF6D5B"/>
    <w:rsid w:val="00E02A99"/>
    <w:rsid w:val="00E21E61"/>
    <w:rsid w:val="00E2208D"/>
    <w:rsid w:val="00E469C7"/>
    <w:rsid w:val="00E5053B"/>
    <w:rsid w:val="00E50C9E"/>
    <w:rsid w:val="00E54BEC"/>
    <w:rsid w:val="00E54F0F"/>
    <w:rsid w:val="00E57476"/>
    <w:rsid w:val="00E5758F"/>
    <w:rsid w:val="00E63516"/>
    <w:rsid w:val="00E635BC"/>
    <w:rsid w:val="00E63F73"/>
    <w:rsid w:val="00E749CC"/>
    <w:rsid w:val="00E74AAC"/>
    <w:rsid w:val="00E83E27"/>
    <w:rsid w:val="00E9421F"/>
    <w:rsid w:val="00EA70FB"/>
    <w:rsid w:val="00EA7413"/>
    <w:rsid w:val="00EB6F58"/>
    <w:rsid w:val="00EC0C47"/>
    <w:rsid w:val="00EC2806"/>
    <w:rsid w:val="00EC5BFE"/>
    <w:rsid w:val="00EF2102"/>
    <w:rsid w:val="00EF2BD0"/>
    <w:rsid w:val="00EF316B"/>
    <w:rsid w:val="00EF5188"/>
    <w:rsid w:val="00F22377"/>
    <w:rsid w:val="00F33CF0"/>
    <w:rsid w:val="00F41C82"/>
    <w:rsid w:val="00F47964"/>
    <w:rsid w:val="00F56B94"/>
    <w:rsid w:val="00F61FB3"/>
    <w:rsid w:val="00F6213B"/>
    <w:rsid w:val="00F65C16"/>
    <w:rsid w:val="00F67F6B"/>
    <w:rsid w:val="00F721BA"/>
    <w:rsid w:val="00F83FD2"/>
    <w:rsid w:val="00F85477"/>
    <w:rsid w:val="00F87253"/>
    <w:rsid w:val="00F92D9E"/>
    <w:rsid w:val="00F94245"/>
    <w:rsid w:val="00F975A1"/>
    <w:rsid w:val="00FC3C24"/>
    <w:rsid w:val="00FC4145"/>
    <w:rsid w:val="00FD338D"/>
    <w:rsid w:val="00FD7B10"/>
    <w:rsid w:val="00FE1E80"/>
    <w:rsid w:val="00FE227E"/>
    <w:rsid w:val="00FE7075"/>
    <w:rsid w:val="00FF324F"/>
    <w:rsid w:val="00FF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8AF06B"/>
  <w15:chartTrackingRefBased/>
  <w15:docId w15:val="{C29E6A6B-B425-4B86-A764-9CB1E25B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3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4F3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Bezodstpw">
    <w:name w:val="No Spacing"/>
    <w:uiPriority w:val="1"/>
    <w:qFormat/>
    <w:rsid w:val="00CA3FC3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customStyle="1" w:styleId="Akapitzlist1">
    <w:name w:val="Akapit z listą1"/>
    <w:basedOn w:val="Normalny"/>
    <w:rsid w:val="003E2FCE"/>
    <w:pPr>
      <w:ind w:left="720"/>
    </w:pPr>
    <w:rPr>
      <w:rFonts w:eastAsia="Lucida Sans Unicode" w:cs="Mangal"/>
      <w:sz w:val="24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47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4788"/>
    <w:rPr>
      <w:rFonts w:ascii="Times New Roman" w:eastAsia="Times New Roman" w:hAnsi="Times New Roman" w:cs="Times New Roman"/>
      <w:color w:val="00000A"/>
      <w:kern w:val="1"/>
      <w:sz w:val="20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0B3EF-6B39-4E63-80F8-B3C109D8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17</Pages>
  <Words>5392</Words>
  <Characters>32354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Rybacki</dc:creator>
  <cp:keywords/>
  <dc:description/>
  <cp:lastModifiedBy>Agnieszka Dopierała</cp:lastModifiedBy>
  <cp:revision>9</cp:revision>
  <cp:lastPrinted>2024-07-12T06:43:00Z</cp:lastPrinted>
  <dcterms:created xsi:type="dcterms:W3CDTF">2025-01-15T08:27:00Z</dcterms:created>
  <dcterms:modified xsi:type="dcterms:W3CDTF">2025-01-15T10:07:00Z</dcterms:modified>
</cp:coreProperties>
</file>